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4ACBA" w14:textId="2B7CAA92" w:rsidR="005D472F" w:rsidRDefault="005D472F" w:rsidP="005D472F">
      <w:pPr>
        <w:pStyle w:val="Title"/>
      </w:pPr>
      <w:r>
        <w:t>FAQs:  Discrimination and Harassment</w:t>
      </w:r>
      <w:r w:rsidR="003B5B49">
        <w:t xml:space="preserve"> Prevention</w:t>
      </w:r>
      <w:r>
        <w:t xml:space="preserve"> Policy and Procedures </w:t>
      </w:r>
    </w:p>
    <w:p w14:paraId="6E33176F" w14:textId="68A87A1B" w:rsidR="007324BC" w:rsidRPr="00B17713" w:rsidRDefault="00547BD4">
      <w:pPr>
        <w:rPr>
          <w:b/>
          <w:sz w:val="24"/>
          <w:szCs w:val="24"/>
        </w:rPr>
      </w:pPr>
      <w:r w:rsidRPr="00B17713">
        <w:rPr>
          <w:b/>
          <w:sz w:val="24"/>
          <w:szCs w:val="24"/>
        </w:rPr>
        <w:t>W</w:t>
      </w:r>
      <w:r w:rsidR="006717BF" w:rsidRPr="00B17713">
        <w:rPr>
          <w:b/>
          <w:sz w:val="24"/>
          <w:szCs w:val="24"/>
        </w:rPr>
        <w:t>h</w:t>
      </w:r>
      <w:r w:rsidRPr="00B17713">
        <w:rPr>
          <w:b/>
          <w:sz w:val="24"/>
          <w:szCs w:val="24"/>
        </w:rPr>
        <w:t>y do we have a</w:t>
      </w:r>
      <w:r w:rsidR="006717BF" w:rsidRPr="00B17713">
        <w:rPr>
          <w:b/>
          <w:sz w:val="24"/>
          <w:szCs w:val="24"/>
        </w:rPr>
        <w:t xml:space="preserve"> </w:t>
      </w:r>
      <w:r w:rsidR="006717BF" w:rsidRPr="009A1EE8">
        <w:rPr>
          <w:b/>
          <w:i/>
          <w:sz w:val="24"/>
          <w:szCs w:val="24"/>
        </w:rPr>
        <w:t xml:space="preserve">Discrimination and Harassment Prevention </w:t>
      </w:r>
      <w:r w:rsidR="005D472F" w:rsidRPr="009A1EE8">
        <w:rPr>
          <w:b/>
          <w:i/>
          <w:sz w:val="24"/>
          <w:szCs w:val="24"/>
        </w:rPr>
        <w:t>Policy</w:t>
      </w:r>
      <w:r w:rsidR="003B5B49">
        <w:rPr>
          <w:b/>
          <w:i/>
          <w:sz w:val="24"/>
          <w:szCs w:val="24"/>
        </w:rPr>
        <w:t xml:space="preserve"> and Procedures</w:t>
      </w:r>
      <w:r w:rsidR="006717BF" w:rsidRPr="00B17713">
        <w:rPr>
          <w:b/>
          <w:sz w:val="24"/>
          <w:szCs w:val="24"/>
        </w:rPr>
        <w:t>?</w:t>
      </w:r>
    </w:p>
    <w:p w14:paraId="3917028D" w14:textId="20BAA07F" w:rsidR="006717BF" w:rsidRPr="00B17713" w:rsidRDefault="00B432C4" w:rsidP="00B432C4">
      <w:pPr>
        <w:ind w:left="720"/>
        <w:rPr>
          <w:sz w:val="24"/>
          <w:szCs w:val="24"/>
        </w:rPr>
      </w:pPr>
      <w:r w:rsidRPr="00B17713">
        <w:rPr>
          <w:rFonts w:cs="Arial"/>
          <w:sz w:val="24"/>
          <w:szCs w:val="24"/>
        </w:rPr>
        <w:t xml:space="preserve">Brandon University has a responsibility to prevent acts of discrimination and harassment and to address them when they happen.  The main purpose of this </w:t>
      </w:r>
      <w:r w:rsidR="005D472F" w:rsidRPr="009A1EE8">
        <w:rPr>
          <w:rFonts w:cs="Arial"/>
          <w:i/>
          <w:sz w:val="24"/>
          <w:szCs w:val="24"/>
        </w:rPr>
        <w:t>Policy</w:t>
      </w:r>
      <w:r w:rsidR="00190854">
        <w:rPr>
          <w:rFonts w:cs="Arial"/>
          <w:i/>
          <w:sz w:val="24"/>
          <w:szCs w:val="24"/>
        </w:rPr>
        <w:t xml:space="preserve"> &amp;</w:t>
      </w:r>
      <w:r w:rsidRPr="00B17713">
        <w:rPr>
          <w:rFonts w:cs="Arial"/>
          <w:sz w:val="24"/>
          <w:szCs w:val="24"/>
        </w:rPr>
        <w:t xml:space="preserve"> </w:t>
      </w:r>
      <w:proofErr w:type="gramStart"/>
      <w:r w:rsidR="005D472F" w:rsidRPr="009A1EE8">
        <w:rPr>
          <w:rFonts w:cs="Arial"/>
          <w:i/>
          <w:sz w:val="24"/>
          <w:szCs w:val="24"/>
        </w:rPr>
        <w:t>Procedures</w:t>
      </w:r>
      <w:r w:rsidR="004D23A0">
        <w:rPr>
          <w:rFonts w:cs="Arial"/>
          <w:sz w:val="24"/>
          <w:szCs w:val="24"/>
        </w:rPr>
        <w:t>,</w:t>
      </w:r>
      <w:proofErr w:type="gramEnd"/>
      <w:r w:rsidRPr="00B17713">
        <w:rPr>
          <w:rFonts w:cs="Arial"/>
          <w:sz w:val="24"/>
          <w:szCs w:val="24"/>
        </w:rPr>
        <w:t xml:space="preserve"> is to provide a way to resolve complaints related to discrimination and harassment at Brandon University</w:t>
      </w:r>
      <w:r w:rsidR="00547BD4" w:rsidRPr="00B17713">
        <w:rPr>
          <w:rFonts w:cs="Arial"/>
          <w:sz w:val="24"/>
          <w:szCs w:val="24"/>
        </w:rPr>
        <w:t xml:space="preserve"> in compliance with legislation</w:t>
      </w:r>
      <w:r w:rsidR="004D23A0">
        <w:rPr>
          <w:rFonts w:cs="Arial"/>
          <w:sz w:val="24"/>
          <w:szCs w:val="24"/>
        </w:rPr>
        <w:t xml:space="preserve"> (</w:t>
      </w:r>
      <w:r w:rsidR="00547BD4" w:rsidRPr="009A1EE8">
        <w:rPr>
          <w:rFonts w:cs="Arial"/>
          <w:i/>
          <w:sz w:val="24"/>
          <w:szCs w:val="24"/>
        </w:rPr>
        <w:t>Manitoba Human Rights Code</w:t>
      </w:r>
      <w:r w:rsidR="00547BD4" w:rsidRPr="00B17713">
        <w:rPr>
          <w:rFonts w:cs="Arial"/>
          <w:sz w:val="24"/>
          <w:szCs w:val="24"/>
        </w:rPr>
        <w:t xml:space="preserve"> and </w:t>
      </w:r>
      <w:r w:rsidR="00547BD4" w:rsidRPr="009A1EE8">
        <w:rPr>
          <w:rFonts w:cs="Arial"/>
          <w:i/>
          <w:sz w:val="24"/>
          <w:szCs w:val="24"/>
        </w:rPr>
        <w:t>Workplace Safety and Health Act</w:t>
      </w:r>
      <w:r w:rsidR="00547BD4" w:rsidRPr="00B17713">
        <w:rPr>
          <w:rFonts w:cs="Arial"/>
          <w:sz w:val="24"/>
          <w:szCs w:val="24"/>
        </w:rPr>
        <w:t xml:space="preserve"> and </w:t>
      </w:r>
      <w:r w:rsidR="00547BD4" w:rsidRPr="009A1EE8">
        <w:rPr>
          <w:rFonts w:cs="Arial"/>
          <w:i/>
          <w:sz w:val="24"/>
          <w:szCs w:val="24"/>
        </w:rPr>
        <w:t>Regulations</w:t>
      </w:r>
      <w:r w:rsidR="004D23A0">
        <w:rPr>
          <w:rFonts w:cs="Arial"/>
          <w:sz w:val="24"/>
          <w:szCs w:val="24"/>
        </w:rPr>
        <w:t>)</w:t>
      </w:r>
      <w:r w:rsidRPr="00B17713">
        <w:rPr>
          <w:rFonts w:cs="Arial"/>
          <w:sz w:val="24"/>
          <w:szCs w:val="24"/>
        </w:rPr>
        <w:t>.</w:t>
      </w:r>
    </w:p>
    <w:p w14:paraId="42C9A421" w14:textId="3DD31E9E" w:rsidR="006717BF" w:rsidRPr="00B17713" w:rsidRDefault="003B5B49">
      <w:pPr>
        <w:rPr>
          <w:b/>
          <w:sz w:val="24"/>
          <w:szCs w:val="24"/>
        </w:rPr>
      </w:pPr>
      <w:r>
        <w:rPr>
          <w:b/>
          <w:sz w:val="24"/>
          <w:szCs w:val="24"/>
        </w:rPr>
        <w:t xml:space="preserve">To </w:t>
      </w:r>
      <w:proofErr w:type="gramStart"/>
      <w:r>
        <w:rPr>
          <w:b/>
          <w:sz w:val="24"/>
          <w:szCs w:val="24"/>
        </w:rPr>
        <w:t>w</w:t>
      </w:r>
      <w:r w:rsidR="006717BF" w:rsidRPr="00B17713">
        <w:rPr>
          <w:b/>
          <w:sz w:val="24"/>
          <w:szCs w:val="24"/>
        </w:rPr>
        <w:t>ho</w:t>
      </w:r>
      <w:r>
        <w:rPr>
          <w:b/>
          <w:sz w:val="24"/>
          <w:szCs w:val="24"/>
        </w:rPr>
        <w:t>m</w:t>
      </w:r>
      <w:proofErr w:type="gramEnd"/>
      <w:r w:rsidR="006717BF" w:rsidRPr="00B17713">
        <w:rPr>
          <w:b/>
          <w:sz w:val="24"/>
          <w:szCs w:val="24"/>
        </w:rPr>
        <w:t xml:space="preserve"> does </w:t>
      </w:r>
      <w:r w:rsidR="00CD0E03" w:rsidRPr="00B17713">
        <w:rPr>
          <w:b/>
          <w:sz w:val="24"/>
          <w:szCs w:val="24"/>
        </w:rPr>
        <w:t xml:space="preserve">this </w:t>
      </w:r>
      <w:r w:rsidR="005D472F" w:rsidRPr="009A1EE8">
        <w:rPr>
          <w:b/>
          <w:i/>
          <w:sz w:val="24"/>
          <w:szCs w:val="24"/>
        </w:rPr>
        <w:t>Policy</w:t>
      </w:r>
      <w:r>
        <w:rPr>
          <w:b/>
          <w:i/>
          <w:sz w:val="24"/>
          <w:szCs w:val="24"/>
        </w:rPr>
        <w:t xml:space="preserve"> &amp; Procedures</w:t>
      </w:r>
      <w:r w:rsidR="00CD0E03" w:rsidRPr="009A1EE8">
        <w:rPr>
          <w:b/>
          <w:i/>
          <w:sz w:val="24"/>
          <w:szCs w:val="24"/>
        </w:rPr>
        <w:t xml:space="preserve"> </w:t>
      </w:r>
      <w:r w:rsidR="009966CF" w:rsidRPr="009966CF">
        <w:rPr>
          <w:b/>
          <w:sz w:val="24"/>
          <w:szCs w:val="24"/>
        </w:rPr>
        <w:t>apply</w:t>
      </w:r>
      <w:r w:rsidR="006717BF" w:rsidRPr="00B17713">
        <w:rPr>
          <w:b/>
          <w:sz w:val="24"/>
          <w:szCs w:val="24"/>
        </w:rPr>
        <w:t>?</w:t>
      </w:r>
    </w:p>
    <w:p w14:paraId="4CAA55B6" w14:textId="0E2DCDDC" w:rsidR="00CD0E03" w:rsidRPr="00B17713" w:rsidRDefault="00B432C4" w:rsidP="00B432C4">
      <w:pPr>
        <w:ind w:left="720"/>
        <w:rPr>
          <w:rFonts w:cs="Arial"/>
          <w:sz w:val="24"/>
          <w:szCs w:val="24"/>
        </w:rPr>
      </w:pPr>
      <w:r w:rsidRPr="00B17713">
        <w:rPr>
          <w:rFonts w:cs="Arial"/>
          <w:sz w:val="24"/>
          <w:szCs w:val="24"/>
        </w:rPr>
        <w:t xml:space="preserve">This </w:t>
      </w:r>
      <w:r w:rsidR="003B5B49" w:rsidRPr="00190854">
        <w:rPr>
          <w:i/>
          <w:sz w:val="24"/>
          <w:szCs w:val="24"/>
        </w:rPr>
        <w:t>Policy &amp; Procedures</w:t>
      </w:r>
      <w:r w:rsidR="003B5B49">
        <w:rPr>
          <w:sz w:val="24"/>
          <w:szCs w:val="24"/>
        </w:rPr>
        <w:t xml:space="preserve"> </w:t>
      </w:r>
      <w:r w:rsidRPr="00B17713">
        <w:rPr>
          <w:rFonts w:cs="Arial"/>
          <w:sz w:val="24"/>
          <w:szCs w:val="24"/>
        </w:rPr>
        <w:t>applies to all members of the Brandon University community</w:t>
      </w:r>
      <w:r w:rsidR="00CD0E03" w:rsidRPr="00B17713">
        <w:rPr>
          <w:rFonts w:cs="Arial"/>
          <w:sz w:val="24"/>
          <w:szCs w:val="24"/>
        </w:rPr>
        <w:t xml:space="preserve">: </w:t>
      </w:r>
    </w:p>
    <w:p w14:paraId="3DA70B26" w14:textId="73C9919B" w:rsidR="00CD0E03" w:rsidRPr="00B17713" w:rsidRDefault="00B432C4" w:rsidP="00CD0E03">
      <w:pPr>
        <w:pStyle w:val="ListParagraph"/>
        <w:numPr>
          <w:ilvl w:val="0"/>
          <w:numId w:val="3"/>
        </w:numPr>
        <w:rPr>
          <w:rFonts w:asciiTheme="minorHAnsi" w:hAnsiTheme="minorHAnsi"/>
          <w:sz w:val="24"/>
          <w:szCs w:val="24"/>
        </w:rPr>
      </w:pPr>
      <w:r w:rsidRPr="00B17713">
        <w:rPr>
          <w:rFonts w:asciiTheme="minorHAnsi" w:hAnsiTheme="minorHAnsi" w:cs="Arial"/>
          <w:sz w:val="24"/>
          <w:szCs w:val="24"/>
        </w:rPr>
        <w:t xml:space="preserve">employees, </w:t>
      </w:r>
    </w:p>
    <w:p w14:paraId="4C637716" w14:textId="77777777" w:rsidR="00CD0E03" w:rsidRPr="00B17713" w:rsidRDefault="00B432C4" w:rsidP="00CD0E03">
      <w:pPr>
        <w:pStyle w:val="ListParagraph"/>
        <w:numPr>
          <w:ilvl w:val="0"/>
          <w:numId w:val="3"/>
        </w:numPr>
        <w:rPr>
          <w:rFonts w:asciiTheme="minorHAnsi" w:hAnsiTheme="minorHAnsi"/>
          <w:sz w:val="24"/>
          <w:szCs w:val="24"/>
        </w:rPr>
      </w:pPr>
      <w:r w:rsidRPr="00B17713">
        <w:rPr>
          <w:rFonts w:asciiTheme="minorHAnsi" w:hAnsiTheme="minorHAnsi" w:cs="Arial"/>
          <w:sz w:val="24"/>
          <w:szCs w:val="24"/>
        </w:rPr>
        <w:t xml:space="preserve">students, </w:t>
      </w:r>
    </w:p>
    <w:p w14:paraId="1EDC6F5F" w14:textId="77777777" w:rsidR="00CD0E03" w:rsidRPr="00B17713" w:rsidRDefault="00B432C4" w:rsidP="00CD0E03">
      <w:pPr>
        <w:pStyle w:val="ListParagraph"/>
        <w:numPr>
          <w:ilvl w:val="0"/>
          <w:numId w:val="3"/>
        </w:numPr>
        <w:rPr>
          <w:rFonts w:asciiTheme="minorHAnsi" w:hAnsiTheme="minorHAnsi"/>
          <w:sz w:val="24"/>
          <w:szCs w:val="24"/>
        </w:rPr>
      </w:pPr>
      <w:r w:rsidRPr="00B17713">
        <w:rPr>
          <w:rFonts w:asciiTheme="minorHAnsi" w:hAnsiTheme="minorHAnsi" w:cs="Arial"/>
          <w:sz w:val="24"/>
          <w:szCs w:val="24"/>
        </w:rPr>
        <w:t xml:space="preserve">contractors and suppliers of services, </w:t>
      </w:r>
    </w:p>
    <w:p w14:paraId="09A943F7" w14:textId="77777777" w:rsidR="00CD0E03" w:rsidRPr="00B17713" w:rsidRDefault="00B432C4" w:rsidP="00CD0E03">
      <w:pPr>
        <w:pStyle w:val="ListParagraph"/>
        <w:numPr>
          <w:ilvl w:val="0"/>
          <w:numId w:val="3"/>
        </w:numPr>
        <w:rPr>
          <w:rFonts w:asciiTheme="minorHAnsi" w:hAnsiTheme="minorHAnsi"/>
          <w:sz w:val="24"/>
          <w:szCs w:val="24"/>
        </w:rPr>
      </w:pPr>
      <w:r w:rsidRPr="00B17713">
        <w:rPr>
          <w:rFonts w:asciiTheme="minorHAnsi" w:hAnsiTheme="minorHAnsi" w:cs="Arial"/>
          <w:sz w:val="24"/>
          <w:szCs w:val="24"/>
        </w:rPr>
        <w:t xml:space="preserve">volunteers, </w:t>
      </w:r>
    </w:p>
    <w:p w14:paraId="3DA113E7" w14:textId="77777777" w:rsidR="00CD0E03" w:rsidRPr="00B17713" w:rsidRDefault="00B432C4" w:rsidP="00CD0E03">
      <w:pPr>
        <w:pStyle w:val="ListParagraph"/>
        <w:numPr>
          <w:ilvl w:val="0"/>
          <w:numId w:val="3"/>
        </w:numPr>
        <w:rPr>
          <w:rFonts w:asciiTheme="minorHAnsi" w:hAnsiTheme="minorHAnsi"/>
          <w:sz w:val="24"/>
          <w:szCs w:val="24"/>
        </w:rPr>
      </w:pPr>
      <w:r w:rsidRPr="00B17713">
        <w:rPr>
          <w:rFonts w:asciiTheme="minorHAnsi" w:hAnsiTheme="minorHAnsi" w:cs="Arial"/>
          <w:sz w:val="24"/>
          <w:szCs w:val="24"/>
        </w:rPr>
        <w:t xml:space="preserve">visitors, and </w:t>
      </w:r>
    </w:p>
    <w:p w14:paraId="67854F18" w14:textId="77777777" w:rsidR="00B432C4" w:rsidRPr="009966CF" w:rsidRDefault="00B432C4" w:rsidP="00CD0E03">
      <w:pPr>
        <w:pStyle w:val="ListParagraph"/>
        <w:numPr>
          <w:ilvl w:val="0"/>
          <w:numId w:val="3"/>
        </w:numPr>
        <w:rPr>
          <w:rFonts w:asciiTheme="minorHAnsi" w:hAnsiTheme="minorHAnsi"/>
          <w:sz w:val="24"/>
          <w:szCs w:val="24"/>
        </w:rPr>
      </w:pPr>
      <w:proofErr w:type="gramStart"/>
      <w:r w:rsidRPr="00B17713">
        <w:rPr>
          <w:rFonts w:asciiTheme="minorHAnsi" w:hAnsiTheme="minorHAnsi" w:cs="Arial"/>
          <w:sz w:val="24"/>
          <w:szCs w:val="24"/>
        </w:rPr>
        <w:t>individuals</w:t>
      </w:r>
      <w:proofErr w:type="gramEnd"/>
      <w:r w:rsidRPr="00B17713">
        <w:rPr>
          <w:rFonts w:asciiTheme="minorHAnsi" w:hAnsiTheme="minorHAnsi" w:cs="Arial"/>
          <w:sz w:val="24"/>
          <w:szCs w:val="24"/>
        </w:rPr>
        <w:t xml:space="preserve"> who are connected to any University initiatives.</w:t>
      </w:r>
    </w:p>
    <w:p w14:paraId="7156261C" w14:textId="2616BDBB" w:rsidR="009966CF" w:rsidRPr="009966CF" w:rsidRDefault="009966CF" w:rsidP="009966CF">
      <w:pPr>
        <w:rPr>
          <w:b/>
          <w:sz w:val="24"/>
          <w:szCs w:val="24"/>
        </w:rPr>
      </w:pPr>
      <w:r w:rsidRPr="009966CF">
        <w:rPr>
          <w:b/>
          <w:sz w:val="24"/>
          <w:szCs w:val="24"/>
        </w:rPr>
        <w:t xml:space="preserve">What are my rights and </w:t>
      </w:r>
      <w:r w:rsidRPr="003B5B49">
        <w:rPr>
          <w:b/>
          <w:sz w:val="24"/>
          <w:szCs w:val="24"/>
        </w:rPr>
        <w:t xml:space="preserve">responsibilities under this </w:t>
      </w:r>
      <w:r w:rsidR="003B5B49" w:rsidRPr="003B5B49">
        <w:rPr>
          <w:b/>
          <w:i/>
          <w:sz w:val="24"/>
          <w:szCs w:val="24"/>
        </w:rPr>
        <w:t>Policy &amp; Procedures</w:t>
      </w:r>
      <w:r w:rsidRPr="009966CF">
        <w:rPr>
          <w:b/>
          <w:sz w:val="24"/>
          <w:szCs w:val="24"/>
        </w:rPr>
        <w:t>?</w:t>
      </w:r>
    </w:p>
    <w:p w14:paraId="7C900B3B" w14:textId="06979FE4" w:rsidR="009966CF" w:rsidRPr="009966CF" w:rsidRDefault="009966CF" w:rsidP="00190854">
      <w:pPr>
        <w:ind w:left="720"/>
        <w:rPr>
          <w:sz w:val="24"/>
          <w:szCs w:val="24"/>
        </w:rPr>
      </w:pPr>
      <w:r w:rsidRPr="009966CF">
        <w:rPr>
          <w:sz w:val="24"/>
          <w:szCs w:val="24"/>
        </w:rPr>
        <w:t xml:space="preserve">Every member of the Brandon University Community has the right to equal treatment without discrimination or harassment.  Every member of the </w:t>
      </w:r>
      <w:r w:rsidR="00F521F3">
        <w:rPr>
          <w:sz w:val="24"/>
          <w:szCs w:val="24"/>
        </w:rPr>
        <w:t>U</w:t>
      </w:r>
      <w:r w:rsidRPr="009966CF">
        <w:rPr>
          <w:sz w:val="24"/>
          <w:szCs w:val="24"/>
        </w:rPr>
        <w:t xml:space="preserve">niversity community is expected to refrain from engaging in discriminatory or harassing behaviour.  Depending on their role at the </w:t>
      </w:r>
      <w:r w:rsidR="00F521F3">
        <w:rPr>
          <w:sz w:val="24"/>
          <w:szCs w:val="24"/>
        </w:rPr>
        <w:t>U</w:t>
      </w:r>
      <w:r w:rsidRPr="009966CF">
        <w:rPr>
          <w:sz w:val="24"/>
          <w:szCs w:val="24"/>
        </w:rPr>
        <w:t xml:space="preserve">niversity, individuals may also be responsible for educating others about discrimination and harassment and for responding to incidents of discrimination or harassment in a timely manner, using the </w:t>
      </w:r>
      <w:r w:rsidR="003B5B49" w:rsidRPr="00190854">
        <w:rPr>
          <w:i/>
          <w:sz w:val="24"/>
          <w:szCs w:val="24"/>
        </w:rPr>
        <w:t>Policy &amp; Procedures</w:t>
      </w:r>
      <w:r w:rsidRPr="009966CF">
        <w:rPr>
          <w:sz w:val="24"/>
          <w:szCs w:val="24"/>
        </w:rPr>
        <w:t>.</w:t>
      </w:r>
    </w:p>
    <w:p w14:paraId="0038452F" w14:textId="41893E4A" w:rsidR="006D1BA5" w:rsidRDefault="006D1BA5" w:rsidP="00B432C4">
      <w:pPr>
        <w:tabs>
          <w:tab w:val="left" w:pos="3255"/>
        </w:tabs>
        <w:rPr>
          <w:b/>
          <w:sz w:val="24"/>
          <w:szCs w:val="24"/>
        </w:rPr>
      </w:pPr>
      <w:r>
        <w:rPr>
          <w:b/>
          <w:sz w:val="24"/>
          <w:szCs w:val="24"/>
        </w:rPr>
        <w:t xml:space="preserve">Will I have a chance to </w:t>
      </w:r>
      <w:r w:rsidRPr="003B5B49">
        <w:rPr>
          <w:b/>
          <w:sz w:val="24"/>
          <w:szCs w:val="24"/>
        </w:rPr>
        <w:t>give feedback on the</w:t>
      </w:r>
      <w:r w:rsidRPr="003B5B49">
        <w:rPr>
          <w:b/>
          <w:i/>
          <w:sz w:val="24"/>
          <w:szCs w:val="24"/>
        </w:rPr>
        <w:t xml:space="preserve"> </w:t>
      </w:r>
      <w:r w:rsidR="003B5B49" w:rsidRPr="003B5B49">
        <w:rPr>
          <w:b/>
          <w:i/>
          <w:sz w:val="24"/>
          <w:szCs w:val="24"/>
        </w:rPr>
        <w:t>Policy &amp; Procedures</w:t>
      </w:r>
      <w:r>
        <w:rPr>
          <w:b/>
          <w:sz w:val="24"/>
          <w:szCs w:val="24"/>
        </w:rPr>
        <w:t>?</w:t>
      </w:r>
    </w:p>
    <w:p w14:paraId="09C2BA0D" w14:textId="1E9E1AA0" w:rsidR="006D1BA5" w:rsidRPr="006D1BA5" w:rsidRDefault="006D1BA5" w:rsidP="00190854">
      <w:pPr>
        <w:tabs>
          <w:tab w:val="left" w:pos="3255"/>
        </w:tabs>
        <w:ind w:left="720"/>
        <w:rPr>
          <w:sz w:val="24"/>
          <w:szCs w:val="24"/>
        </w:rPr>
      </w:pPr>
      <w:r>
        <w:rPr>
          <w:sz w:val="24"/>
          <w:szCs w:val="24"/>
        </w:rPr>
        <w:t xml:space="preserve">The </w:t>
      </w:r>
      <w:r w:rsidRPr="009A1EE8">
        <w:rPr>
          <w:i/>
          <w:sz w:val="24"/>
          <w:szCs w:val="24"/>
        </w:rPr>
        <w:t>Discrimination and Harassment Prevention</w:t>
      </w:r>
      <w:r>
        <w:rPr>
          <w:sz w:val="24"/>
          <w:szCs w:val="24"/>
        </w:rPr>
        <w:t xml:space="preserve"> </w:t>
      </w:r>
      <w:r w:rsidR="005D472F" w:rsidRPr="005D472F">
        <w:rPr>
          <w:i/>
          <w:sz w:val="24"/>
          <w:szCs w:val="24"/>
        </w:rPr>
        <w:t>Policy</w:t>
      </w:r>
      <w:r w:rsidRPr="005D472F">
        <w:rPr>
          <w:i/>
          <w:sz w:val="24"/>
          <w:szCs w:val="24"/>
        </w:rPr>
        <w:t xml:space="preserve"> </w:t>
      </w:r>
      <w:r w:rsidR="003B5B49">
        <w:rPr>
          <w:i/>
          <w:sz w:val="24"/>
          <w:szCs w:val="24"/>
        </w:rPr>
        <w:t xml:space="preserve">and </w:t>
      </w:r>
      <w:r w:rsidR="005D472F" w:rsidRPr="009A1EE8">
        <w:rPr>
          <w:i/>
          <w:sz w:val="24"/>
          <w:szCs w:val="24"/>
        </w:rPr>
        <w:t>Procedures</w:t>
      </w:r>
      <w:r w:rsidRPr="009A1EE8">
        <w:rPr>
          <w:i/>
          <w:sz w:val="24"/>
          <w:szCs w:val="24"/>
        </w:rPr>
        <w:t xml:space="preserve"> </w:t>
      </w:r>
      <w:r>
        <w:rPr>
          <w:sz w:val="24"/>
          <w:szCs w:val="24"/>
        </w:rPr>
        <w:t xml:space="preserve">were developed in consultation with various campus stakeholders, and were </w:t>
      </w:r>
      <w:r w:rsidR="00190854">
        <w:rPr>
          <w:sz w:val="24"/>
          <w:szCs w:val="24"/>
        </w:rPr>
        <w:t xml:space="preserve">first </w:t>
      </w:r>
      <w:r>
        <w:rPr>
          <w:sz w:val="24"/>
          <w:szCs w:val="24"/>
        </w:rPr>
        <w:t xml:space="preserve">approved by the </w:t>
      </w:r>
      <w:r w:rsidRPr="006D1BA5">
        <w:rPr>
          <w:sz w:val="24"/>
          <w:szCs w:val="24"/>
        </w:rPr>
        <w:t>Brandon University</w:t>
      </w:r>
      <w:r>
        <w:rPr>
          <w:sz w:val="24"/>
          <w:szCs w:val="24"/>
        </w:rPr>
        <w:t xml:space="preserve"> </w:t>
      </w:r>
      <w:r w:rsidR="00190854">
        <w:rPr>
          <w:sz w:val="24"/>
          <w:szCs w:val="24"/>
        </w:rPr>
        <w:t>Board of Governors in June 2017. Following a period of</w:t>
      </w:r>
      <w:r>
        <w:rPr>
          <w:sz w:val="24"/>
          <w:szCs w:val="24"/>
        </w:rPr>
        <w:t xml:space="preserve"> </w:t>
      </w:r>
      <w:r w:rsidR="00190854">
        <w:rPr>
          <w:sz w:val="24"/>
          <w:szCs w:val="24"/>
        </w:rPr>
        <w:t xml:space="preserve">implementing the initial policy and procedures, and further </w:t>
      </w:r>
      <w:r>
        <w:rPr>
          <w:sz w:val="24"/>
          <w:szCs w:val="24"/>
        </w:rPr>
        <w:t xml:space="preserve">consultation with the </w:t>
      </w:r>
      <w:r w:rsidR="00F521F3">
        <w:rPr>
          <w:sz w:val="24"/>
          <w:szCs w:val="24"/>
        </w:rPr>
        <w:t>U</w:t>
      </w:r>
      <w:r>
        <w:rPr>
          <w:sz w:val="24"/>
          <w:szCs w:val="24"/>
        </w:rPr>
        <w:t>niversity community</w:t>
      </w:r>
      <w:r w:rsidR="00190854">
        <w:rPr>
          <w:sz w:val="24"/>
          <w:szCs w:val="24"/>
        </w:rPr>
        <w:t>, the documents were revised and approved by the board again in March 2019</w:t>
      </w:r>
      <w:r>
        <w:rPr>
          <w:sz w:val="24"/>
          <w:szCs w:val="24"/>
        </w:rPr>
        <w:t xml:space="preserve">.  </w:t>
      </w:r>
      <w:r w:rsidR="00190854">
        <w:rPr>
          <w:sz w:val="24"/>
          <w:szCs w:val="24"/>
        </w:rPr>
        <w:t>These are important and living documents, so feedback can be provid</w:t>
      </w:r>
      <w:r w:rsidR="00040E4D">
        <w:rPr>
          <w:sz w:val="24"/>
          <w:szCs w:val="24"/>
        </w:rPr>
        <w:t>ed</w:t>
      </w:r>
      <w:bookmarkStart w:id="0" w:name="_GoBack"/>
      <w:bookmarkEnd w:id="0"/>
      <w:r w:rsidR="00190854">
        <w:rPr>
          <w:sz w:val="24"/>
          <w:szCs w:val="24"/>
        </w:rPr>
        <w:t xml:space="preserve"> on an ongoing basis</w:t>
      </w:r>
      <w:r>
        <w:rPr>
          <w:sz w:val="24"/>
          <w:szCs w:val="24"/>
        </w:rPr>
        <w:t xml:space="preserve"> </w:t>
      </w:r>
      <w:r>
        <w:rPr>
          <w:sz w:val="24"/>
          <w:szCs w:val="24"/>
        </w:rPr>
        <w:lastRenderedPageBreak/>
        <w:t xml:space="preserve">through the </w:t>
      </w:r>
      <w:r w:rsidR="00A70A7C">
        <w:rPr>
          <w:sz w:val="24"/>
          <w:szCs w:val="24"/>
        </w:rPr>
        <w:t>feedback link on the Diversity webpage,</w:t>
      </w:r>
      <w:r w:rsidR="00190854">
        <w:rPr>
          <w:sz w:val="24"/>
          <w:szCs w:val="24"/>
        </w:rPr>
        <w:t xml:space="preserve"> or by contacting the Diversity and Human Rights Advisor</w:t>
      </w:r>
      <w:r>
        <w:rPr>
          <w:sz w:val="24"/>
          <w:szCs w:val="24"/>
        </w:rPr>
        <w:t>.</w:t>
      </w:r>
    </w:p>
    <w:p w14:paraId="0E682B04" w14:textId="77777777" w:rsidR="006717BF" w:rsidRPr="00B17713" w:rsidRDefault="006717BF" w:rsidP="00B432C4">
      <w:pPr>
        <w:tabs>
          <w:tab w:val="left" w:pos="3255"/>
        </w:tabs>
        <w:rPr>
          <w:b/>
          <w:sz w:val="24"/>
          <w:szCs w:val="24"/>
        </w:rPr>
      </w:pPr>
      <w:r w:rsidRPr="00B17713">
        <w:rPr>
          <w:b/>
          <w:sz w:val="24"/>
          <w:szCs w:val="24"/>
        </w:rPr>
        <w:t xml:space="preserve">What are </w:t>
      </w:r>
      <w:r w:rsidR="00CD0E03" w:rsidRPr="00B17713">
        <w:rPr>
          <w:b/>
          <w:sz w:val="24"/>
          <w:szCs w:val="24"/>
        </w:rPr>
        <w:t>“</w:t>
      </w:r>
      <w:r w:rsidRPr="00B17713">
        <w:rPr>
          <w:b/>
          <w:sz w:val="24"/>
          <w:szCs w:val="24"/>
        </w:rPr>
        <w:t>Prohibited Grounds</w:t>
      </w:r>
      <w:r w:rsidR="00CD0E03" w:rsidRPr="00B17713">
        <w:rPr>
          <w:b/>
          <w:sz w:val="24"/>
          <w:szCs w:val="24"/>
        </w:rPr>
        <w:t>”</w:t>
      </w:r>
      <w:r w:rsidRPr="00B17713">
        <w:rPr>
          <w:b/>
          <w:sz w:val="24"/>
          <w:szCs w:val="24"/>
        </w:rPr>
        <w:t>?</w:t>
      </w:r>
      <w:r w:rsidR="00B432C4" w:rsidRPr="00B17713">
        <w:rPr>
          <w:b/>
          <w:sz w:val="24"/>
          <w:szCs w:val="24"/>
        </w:rPr>
        <w:tab/>
      </w:r>
    </w:p>
    <w:p w14:paraId="4D46F356" w14:textId="77777777" w:rsidR="00AE7621" w:rsidRPr="00B17713" w:rsidRDefault="00AE7621" w:rsidP="00AE7621">
      <w:pPr>
        <w:tabs>
          <w:tab w:val="left" w:pos="3255"/>
        </w:tabs>
        <w:ind w:left="720"/>
        <w:rPr>
          <w:sz w:val="24"/>
          <w:szCs w:val="24"/>
        </w:rPr>
      </w:pPr>
      <w:r w:rsidRPr="00B17713">
        <w:rPr>
          <w:sz w:val="24"/>
          <w:szCs w:val="24"/>
        </w:rPr>
        <w:t xml:space="preserve">The </w:t>
      </w:r>
      <w:r w:rsidRPr="009A1EE8">
        <w:rPr>
          <w:i/>
          <w:sz w:val="24"/>
          <w:szCs w:val="24"/>
        </w:rPr>
        <w:t xml:space="preserve">Manitoba Human Rights Code </w:t>
      </w:r>
      <w:r w:rsidRPr="00B17713">
        <w:rPr>
          <w:sz w:val="24"/>
          <w:szCs w:val="24"/>
        </w:rPr>
        <w:t>(</w:t>
      </w:r>
      <w:r w:rsidRPr="009A1EE8">
        <w:rPr>
          <w:i/>
          <w:sz w:val="24"/>
          <w:szCs w:val="24"/>
        </w:rPr>
        <w:t>MHRC</w:t>
      </w:r>
      <w:r w:rsidRPr="00B17713">
        <w:rPr>
          <w:sz w:val="24"/>
          <w:szCs w:val="24"/>
        </w:rPr>
        <w:t>) prohibits any discrimination or harassment that is based on the grounds listed in the code:</w:t>
      </w:r>
    </w:p>
    <w:p w14:paraId="35F2125B" w14:textId="77777777" w:rsidR="00B432C4" w:rsidRPr="00B17713" w:rsidRDefault="00B432C4" w:rsidP="00B432C4">
      <w:pPr>
        <w:numPr>
          <w:ilvl w:val="0"/>
          <w:numId w:val="1"/>
        </w:numPr>
        <w:tabs>
          <w:tab w:val="left" w:pos="567"/>
        </w:tabs>
        <w:spacing w:after="0" w:line="240" w:lineRule="auto"/>
        <w:rPr>
          <w:rFonts w:eastAsia="Arial" w:cs="Arial"/>
          <w:sz w:val="24"/>
          <w:szCs w:val="24"/>
        </w:rPr>
      </w:pPr>
      <w:r w:rsidRPr="00B17713">
        <w:rPr>
          <w:rFonts w:eastAsia="Arial" w:cs="Arial"/>
          <w:sz w:val="24"/>
          <w:szCs w:val="24"/>
        </w:rPr>
        <w:t>ancestry, including colour and perceived race;</w:t>
      </w:r>
    </w:p>
    <w:p w14:paraId="22B702A1" w14:textId="77777777" w:rsidR="00B432C4" w:rsidRPr="00B17713" w:rsidRDefault="00B432C4" w:rsidP="00B432C4">
      <w:pPr>
        <w:numPr>
          <w:ilvl w:val="0"/>
          <w:numId w:val="1"/>
        </w:numPr>
        <w:tabs>
          <w:tab w:val="left" w:pos="567"/>
        </w:tabs>
        <w:spacing w:after="0" w:line="240" w:lineRule="auto"/>
        <w:rPr>
          <w:rFonts w:eastAsia="Arial" w:cs="Arial"/>
          <w:sz w:val="24"/>
          <w:szCs w:val="24"/>
        </w:rPr>
      </w:pPr>
      <w:r w:rsidRPr="00B17713">
        <w:rPr>
          <w:rFonts w:eastAsia="Arial" w:cs="Arial"/>
          <w:sz w:val="24"/>
          <w:szCs w:val="24"/>
        </w:rPr>
        <w:t>nationality or national origin;</w:t>
      </w:r>
    </w:p>
    <w:p w14:paraId="61EC9E99" w14:textId="77777777" w:rsidR="00B432C4" w:rsidRPr="00B17713" w:rsidRDefault="00B432C4" w:rsidP="00B432C4">
      <w:pPr>
        <w:numPr>
          <w:ilvl w:val="0"/>
          <w:numId w:val="1"/>
        </w:numPr>
        <w:tabs>
          <w:tab w:val="left" w:pos="567"/>
        </w:tabs>
        <w:spacing w:after="0" w:line="240" w:lineRule="auto"/>
        <w:rPr>
          <w:rFonts w:eastAsia="Arial" w:cs="Arial"/>
          <w:sz w:val="24"/>
          <w:szCs w:val="24"/>
        </w:rPr>
      </w:pPr>
      <w:r w:rsidRPr="00B17713">
        <w:rPr>
          <w:rFonts w:eastAsia="Arial" w:cs="Arial"/>
          <w:sz w:val="24"/>
          <w:szCs w:val="24"/>
        </w:rPr>
        <w:t>ethnic background or origin;</w:t>
      </w:r>
    </w:p>
    <w:p w14:paraId="4D8D31B1" w14:textId="77777777" w:rsidR="00B432C4" w:rsidRPr="00B17713" w:rsidRDefault="00B432C4" w:rsidP="00B432C4">
      <w:pPr>
        <w:numPr>
          <w:ilvl w:val="0"/>
          <w:numId w:val="1"/>
        </w:numPr>
        <w:tabs>
          <w:tab w:val="left" w:pos="567"/>
        </w:tabs>
        <w:spacing w:after="0" w:line="240" w:lineRule="auto"/>
        <w:rPr>
          <w:rFonts w:eastAsia="Arial" w:cs="Arial"/>
          <w:sz w:val="24"/>
          <w:szCs w:val="24"/>
        </w:rPr>
      </w:pPr>
      <w:r w:rsidRPr="00B17713">
        <w:rPr>
          <w:rFonts w:eastAsia="Arial" w:cs="Arial"/>
          <w:sz w:val="24"/>
          <w:szCs w:val="24"/>
        </w:rPr>
        <w:t>religion or creed, or religious belief, association or activity;</w:t>
      </w:r>
    </w:p>
    <w:p w14:paraId="3CB83289" w14:textId="77777777" w:rsidR="00B432C4" w:rsidRPr="00B17713" w:rsidRDefault="00B432C4" w:rsidP="00B432C4">
      <w:pPr>
        <w:numPr>
          <w:ilvl w:val="0"/>
          <w:numId w:val="1"/>
        </w:numPr>
        <w:tabs>
          <w:tab w:val="left" w:pos="567"/>
        </w:tabs>
        <w:spacing w:after="0" w:line="240" w:lineRule="auto"/>
        <w:rPr>
          <w:rFonts w:eastAsia="Arial" w:cs="Arial"/>
          <w:sz w:val="24"/>
          <w:szCs w:val="24"/>
        </w:rPr>
      </w:pPr>
      <w:r w:rsidRPr="00B17713">
        <w:rPr>
          <w:rFonts w:eastAsia="Arial" w:cs="Arial"/>
          <w:sz w:val="24"/>
          <w:szCs w:val="24"/>
        </w:rPr>
        <w:t>age;</w:t>
      </w:r>
    </w:p>
    <w:p w14:paraId="01778671" w14:textId="77777777" w:rsidR="00B432C4" w:rsidRPr="00B17713" w:rsidRDefault="00B432C4" w:rsidP="00B432C4">
      <w:pPr>
        <w:numPr>
          <w:ilvl w:val="0"/>
          <w:numId w:val="1"/>
        </w:numPr>
        <w:tabs>
          <w:tab w:val="left" w:pos="567"/>
        </w:tabs>
        <w:spacing w:after="0" w:line="240" w:lineRule="auto"/>
        <w:rPr>
          <w:rFonts w:eastAsia="Arial" w:cs="Arial"/>
          <w:sz w:val="24"/>
          <w:szCs w:val="24"/>
        </w:rPr>
      </w:pPr>
      <w:r w:rsidRPr="00B17713">
        <w:rPr>
          <w:rFonts w:eastAsia="Arial" w:cs="Arial"/>
          <w:sz w:val="24"/>
          <w:szCs w:val="24"/>
        </w:rPr>
        <w:t>sex including sex-determined characteristics or circumstances;</w:t>
      </w:r>
    </w:p>
    <w:p w14:paraId="616D5A44" w14:textId="77777777" w:rsidR="00B432C4" w:rsidRPr="00B17713" w:rsidRDefault="00B432C4" w:rsidP="00B432C4">
      <w:pPr>
        <w:numPr>
          <w:ilvl w:val="0"/>
          <w:numId w:val="1"/>
        </w:numPr>
        <w:tabs>
          <w:tab w:val="left" w:pos="567"/>
        </w:tabs>
        <w:spacing w:after="0" w:line="240" w:lineRule="auto"/>
        <w:rPr>
          <w:rFonts w:eastAsia="Arial" w:cs="Arial"/>
          <w:sz w:val="24"/>
          <w:szCs w:val="24"/>
        </w:rPr>
      </w:pPr>
      <w:r w:rsidRPr="00B17713">
        <w:rPr>
          <w:rFonts w:eastAsia="Arial" w:cs="Arial"/>
          <w:sz w:val="24"/>
          <w:szCs w:val="24"/>
        </w:rPr>
        <w:t>gender identity and gender expression*;</w:t>
      </w:r>
    </w:p>
    <w:p w14:paraId="3B2CCBE7" w14:textId="77777777" w:rsidR="00B432C4" w:rsidRPr="00B17713" w:rsidRDefault="00B432C4" w:rsidP="00B432C4">
      <w:pPr>
        <w:numPr>
          <w:ilvl w:val="0"/>
          <w:numId w:val="1"/>
        </w:numPr>
        <w:tabs>
          <w:tab w:val="left" w:pos="567"/>
        </w:tabs>
        <w:spacing w:after="0" w:line="240" w:lineRule="auto"/>
        <w:rPr>
          <w:rFonts w:eastAsia="Arial" w:cs="Arial"/>
          <w:sz w:val="24"/>
          <w:szCs w:val="24"/>
        </w:rPr>
      </w:pPr>
      <w:r w:rsidRPr="00B17713">
        <w:rPr>
          <w:rFonts w:eastAsia="Arial" w:cs="Arial"/>
          <w:sz w:val="24"/>
          <w:szCs w:val="24"/>
        </w:rPr>
        <w:t>sexual orientation;</w:t>
      </w:r>
    </w:p>
    <w:p w14:paraId="4097431F" w14:textId="77777777" w:rsidR="00B432C4" w:rsidRPr="00B17713" w:rsidRDefault="00B432C4" w:rsidP="00B432C4">
      <w:pPr>
        <w:numPr>
          <w:ilvl w:val="0"/>
          <w:numId w:val="1"/>
        </w:numPr>
        <w:tabs>
          <w:tab w:val="left" w:pos="567"/>
        </w:tabs>
        <w:spacing w:after="0" w:line="240" w:lineRule="auto"/>
        <w:rPr>
          <w:rFonts w:eastAsia="Arial" w:cs="Arial"/>
          <w:sz w:val="24"/>
          <w:szCs w:val="24"/>
        </w:rPr>
      </w:pPr>
      <w:r w:rsidRPr="00B17713">
        <w:rPr>
          <w:rFonts w:eastAsia="Arial" w:cs="Arial"/>
          <w:sz w:val="24"/>
          <w:szCs w:val="24"/>
        </w:rPr>
        <w:t>marital or family status;</w:t>
      </w:r>
    </w:p>
    <w:p w14:paraId="05F6CCD0" w14:textId="77777777" w:rsidR="00B432C4" w:rsidRPr="00B17713" w:rsidRDefault="00B432C4" w:rsidP="00B432C4">
      <w:pPr>
        <w:numPr>
          <w:ilvl w:val="0"/>
          <w:numId w:val="1"/>
        </w:numPr>
        <w:tabs>
          <w:tab w:val="left" w:pos="567"/>
        </w:tabs>
        <w:spacing w:after="0" w:line="240" w:lineRule="auto"/>
        <w:rPr>
          <w:rFonts w:eastAsia="Arial" w:cs="Arial"/>
          <w:sz w:val="24"/>
          <w:szCs w:val="24"/>
        </w:rPr>
      </w:pPr>
      <w:r w:rsidRPr="00B17713">
        <w:rPr>
          <w:rFonts w:eastAsia="Arial" w:cs="Arial"/>
          <w:sz w:val="24"/>
          <w:szCs w:val="24"/>
        </w:rPr>
        <w:t>source of income;</w:t>
      </w:r>
    </w:p>
    <w:p w14:paraId="681C0527" w14:textId="77777777" w:rsidR="00B432C4" w:rsidRPr="00B17713" w:rsidRDefault="00B432C4" w:rsidP="00B432C4">
      <w:pPr>
        <w:numPr>
          <w:ilvl w:val="0"/>
          <w:numId w:val="1"/>
        </w:numPr>
        <w:tabs>
          <w:tab w:val="left" w:pos="567"/>
        </w:tabs>
        <w:spacing w:after="0" w:line="240" w:lineRule="auto"/>
        <w:rPr>
          <w:rFonts w:eastAsia="Arial" w:cs="Arial"/>
          <w:sz w:val="24"/>
          <w:szCs w:val="24"/>
        </w:rPr>
      </w:pPr>
      <w:r w:rsidRPr="00B17713">
        <w:rPr>
          <w:rFonts w:eastAsia="Arial" w:cs="Arial"/>
          <w:sz w:val="24"/>
          <w:szCs w:val="24"/>
        </w:rPr>
        <w:t>political belief, political association or political activity (including union affiliation or activity);</w:t>
      </w:r>
    </w:p>
    <w:p w14:paraId="15FE8ED9" w14:textId="77777777" w:rsidR="00B432C4" w:rsidRPr="00B17713" w:rsidRDefault="00B432C4" w:rsidP="00B432C4">
      <w:pPr>
        <w:numPr>
          <w:ilvl w:val="0"/>
          <w:numId w:val="1"/>
        </w:numPr>
        <w:tabs>
          <w:tab w:val="left" w:pos="567"/>
        </w:tabs>
        <w:spacing w:after="0" w:line="240" w:lineRule="auto"/>
        <w:rPr>
          <w:rFonts w:eastAsia="Arial" w:cs="Arial"/>
          <w:sz w:val="24"/>
          <w:szCs w:val="24"/>
        </w:rPr>
      </w:pPr>
      <w:r w:rsidRPr="00B17713">
        <w:rPr>
          <w:rFonts w:eastAsia="Arial" w:cs="Arial"/>
          <w:sz w:val="24"/>
          <w:szCs w:val="24"/>
        </w:rPr>
        <w:t>physical or mental disability or related characteristics or circumstances; and</w:t>
      </w:r>
    </w:p>
    <w:p w14:paraId="61BAE0F7" w14:textId="77777777" w:rsidR="00B432C4" w:rsidRPr="00B17713" w:rsidRDefault="00B432C4" w:rsidP="00B432C4">
      <w:pPr>
        <w:numPr>
          <w:ilvl w:val="0"/>
          <w:numId w:val="1"/>
        </w:numPr>
        <w:tabs>
          <w:tab w:val="left" w:pos="567"/>
        </w:tabs>
        <w:spacing w:after="0" w:line="240" w:lineRule="auto"/>
        <w:rPr>
          <w:rFonts w:eastAsia="Arial" w:cs="Arial"/>
          <w:sz w:val="24"/>
          <w:szCs w:val="24"/>
        </w:rPr>
      </w:pPr>
      <w:r w:rsidRPr="00B17713">
        <w:rPr>
          <w:rFonts w:eastAsia="Arial" w:cs="Arial"/>
          <w:sz w:val="24"/>
          <w:szCs w:val="24"/>
        </w:rPr>
        <w:t>social disadvantage.</w:t>
      </w:r>
    </w:p>
    <w:p w14:paraId="59553E2B" w14:textId="77777777" w:rsidR="00B432C4" w:rsidRPr="00B17713" w:rsidRDefault="00B432C4" w:rsidP="00B432C4">
      <w:pPr>
        <w:tabs>
          <w:tab w:val="left" w:pos="3255"/>
        </w:tabs>
        <w:spacing w:line="240" w:lineRule="auto"/>
        <w:rPr>
          <w:sz w:val="24"/>
          <w:szCs w:val="24"/>
        </w:rPr>
      </w:pPr>
    </w:p>
    <w:p w14:paraId="363EDAAD" w14:textId="77777777" w:rsidR="00AE7621" w:rsidRPr="00B17713" w:rsidRDefault="00AE7621" w:rsidP="00AE7621">
      <w:pPr>
        <w:tabs>
          <w:tab w:val="left" w:pos="567"/>
        </w:tabs>
        <w:spacing w:before="240" w:after="0" w:line="240" w:lineRule="auto"/>
        <w:ind w:left="567"/>
        <w:rPr>
          <w:rFonts w:eastAsia="Arial" w:cs="Arial"/>
          <w:sz w:val="24"/>
          <w:szCs w:val="24"/>
        </w:rPr>
      </w:pPr>
      <w:r w:rsidRPr="00B17713">
        <w:rPr>
          <w:rFonts w:eastAsia="Arial" w:cs="Arial"/>
          <w:sz w:val="24"/>
          <w:szCs w:val="24"/>
        </w:rPr>
        <w:t xml:space="preserve">*Although gender expression is not explicitly mentioned in the </w:t>
      </w:r>
      <w:r w:rsidRPr="00B17713">
        <w:rPr>
          <w:rFonts w:eastAsia="Arial" w:cs="Arial"/>
          <w:i/>
          <w:sz w:val="24"/>
          <w:szCs w:val="24"/>
        </w:rPr>
        <w:t>MHRC</w:t>
      </w:r>
      <w:r w:rsidRPr="00B17713">
        <w:rPr>
          <w:rFonts w:eastAsia="Arial" w:cs="Arial"/>
          <w:sz w:val="24"/>
          <w:szCs w:val="24"/>
        </w:rPr>
        <w:t xml:space="preserve">, it has recently been added to the </w:t>
      </w:r>
      <w:r w:rsidRPr="009A1EE8">
        <w:rPr>
          <w:rFonts w:eastAsia="Arial" w:cs="Arial"/>
          <w:i/>
          <w:sz w:val="24"/>
          <w:szCs w:val="24"/>
        </w:rPr>
        <w:t>Canadian Human Rights Act</w:t>
      </w:r>
      <w:r w:rsidRPr="00B17713">
        <w:rPr>
          <w:rFonts w:eastAsia="Arial" w:cs="Arial"/>
          <w:sz w:val="24"/>
          <w:szCs w:val="24"/>
        </w:rPr>
        <w:t>, and Brandon University recognizes it as a protected characteristic.</w:t>
      </w:r>
    </w:p>
    <w:p w14:paraId="2457FDA2" w14:textId="77777777" w:rsidR="00AE7621" w:rsidRPr="00B17713" w:rsidRDefault="00AE7621" w:rsidP="00AE7621">
      <w:pPr>
        <w:tabs>
          <w:tab w:val="left" w:pos="3255"/>
        </w:tabs>
        <w:spacing w:line="240" w:lineRule="auto"/>
        <w:ind w:left="1287"/>
        <w:rPr>
          <w:sz w:val="24"/>
          <w:szCs w:val="24"/>
        </w:rPr>
      </w:pPr>
    </w:p>
    <w:p w14:paraId="5EAA0113" w14:textId="77777777" w:rsidR="006717BF" w:rsidRPr="00B17713" w:rsidRDefault="006717BF">
      <w:pPr>
        <w:rPr>
          <w:b/>
          <w:sz w:val="24"/>
          <w:szCs w:val="24"/>
        </w:rPr>
      </w:pPr>
      <w:r w:rsidRPr="00B17713">
        <w:rPr>
          <w:b/>
          <w:sz w:val="24"/>
          <w:szCs w:val="24"/>
        </w:rPr>
        <w:t xml:space="preserve">What is </w:t>
      </w:r>
      <w:r w:rsidR="00CD0E03" w:rsidRPr="00B17713">
        <w:rPr>
          <w:b/>
          <w:sz w:val="24"/>
          <w:szCs w:val="24"/>
        </w:rPr>
        <w:t>“</w:t>
      </w:r>
      <w:r w:rsidRPr="00B17713">
        <w:rPr>
          <w:b/>
          <w:sz w:val="24"/>
          <w:szCs w:val="24"/>
        </w:rPr>
        <w:t>Discrimination</w:t>
      </w:r>
      <w:r w:rsidR="00CD0E03" w:rsidRPr="00B17713">
        <w:rPr>
          <w:b/>
          <w:sz w:val="24"/>
          <w:szCs w:val="24"/>
        </w:rPr>
        <w:t>”</w:t>
      </w:r>
      <w:r w:rsidRPr="00B17713">
        <w:rPr>
          <w:b/>
          <w:sz w:val="24"/>
          <w:szCs w:val="24"/>
        </w:rPr>
        <w:t>?</w:t>
      </w:r>
    </w:p>
    <w:p w14:paraId="3AF80BD9" w14:textId="77777777" w:rsidR="00B432C4" w:rsidRPr="00B17713" w:rsidRDefault="00B432C4" w:rsidP="00B432C4">
      <w:pPr>
        <w:ind w:left="720"/>
        <w:rPr>
          <w:rFonts w:eastAsia="Arial" w:cs="Arial"/>
          <w:bCs/>
          <w:sz w:val="24"/>
          <w:szCs w:val="24"/>
        </w:rPr>
      </w:pPr>
      <w:r w:rsidRPr="00B17713">
        <w:rPr>
          <w:rFonts w:eastAsia="Arial" w:cs="Arial"/>
          <w:bCs/>
          <w:sz w:val="24"/>
          <w:szCs w:val="24"/>
        </w:rPr>
        <w:t>Di</w:t>
      </w:r>
      <w:r w:rsidRPr="00B17713">
        <w:rPr>
          <w:rFonts w:eastAsia="Arial" w:cs="Arial"/>
          <w:bCs/>
          <w:spacing w:val="2"/>
          <w:sz w:val="24"/>
          <w:szCs w:val="24"/>
        </w:rPr>
        <w:t>s</w:t>
      </w:r>
      <w:r w:rsidRPr="00B17713">
        <w:rPr>
          <w:rFonts w:eastAsia="Arial" w:cs="Arial"/>
          <w:bCs/>
          <w:sz w:val="24"/>
          <w:szCs w:val="24"/>
        </w:rPr>
        <w:t>c</w:t>
      </w:r>
      <w:r w:rsidRPr="00B17713">
        <w:rPr>
          <w:rFonts w:eastAsia="Arial" w:cs="Arial"/>
          <w:bCs/>
          <w:spacing w:val="-1"/>
          <w:sz w:val="24"/>
          <w:szCs w:val="24"/>
        </w:rPr>
        <w:t>r</w:t>
      </w:r>
      <w:r w:rsidRPr="00B17713">
        <w:rPr>
          <w:rFonts w:eastAsia="Arial" w:cs="Arial"/>
          <w:bCs/>
          <w:spacing w:val="1"/>
          <w:sz w:val="24"/>
          <w:szCs w:val="24"/>
        </w:rPr>
        <w:t>im</w:t>
      </w:r>
      <w:r w:rsidRPr="00B17713">
        <w:rPr>
          <w:rFonts w:eastAsia="Arial" w:cs="Arial"/>
          <w:bCs/>
          <w:sz w:val="24"/>
          <w:szCs w:val="24"/>
        </w:rPr>
        <w:t>i</w:t>
      </w:r>
      <w:r w:rsidRPr="00B17713">
        <w:rPr>
          <w:rFonts w:eastAsia="Arial" w:cs="Arial"/>
          <w:bCs/>
          <w:spacing w:val="3"/>
          <w:sz w:val="24"/>
          <w:szCs w:val="24"/>
        </w:rPr>
        <w:t>n</w:t>
      </w:r>
      <w:r w:rsidRPr="00B17713">
        <w:rPr>
          <w:rFonts w:eastAsia="Arial" w:cs="Arial"/>
          <w:bCs/>
          <w:spacing w:val="2"/>
          <w:sz w:val="24"/>
          <w:szCs w:val="24"/>
        </w:rPr>
        <w:t>a</w:t>
      </w:r>
      <w:r w:rsidRPr="00B17713">
        <w:rPr>
          <w:rFonts w:eastAsia="Arial" w:cs="Arial"/>
          <w:bCs/>
          <w:spacing w:val="1"/>
          <w:sz w:val="24"/>
          <w:szCs w:val="24"/>
        </w:rPr>
        <w:t>t</w:t>
      </w:r>
      <w:r w:rsidRPr="00B17713">
        <w:rPr>
          <w:rFonts w:eastAsia="Arial" w:cs="Arial"/>
          <w:bCs/>
          <w:sz w:val="24"/>
          <w:szCs w:val="24"/>
        </w:rPr>
        <w:t>i</w:t>
      </w:r>
      <w:r w:rsidRPr="00B17713">
        <w:rPr>
          <w:rFonts w:eastAsia="Arial" w:cs="Arial"/>
          <w:bCs/>
          <w:spacing w:val="1"/>
          <w:sz w:val="24"/>
          <w:szCs w:val="24"/>
        </w:rPr>
        <w:t>on</w:t>
      </w:r>
      <w:r w:rsidRPr="00B17713">
        <w:rPr>
          <w:rFonts w:eastAsia="Arial" w:cs="Arial"/>
          <w:bCs/>
          <w:sz w:val="24"/>
          <w:szCs w:val="24"/>
        </w:rPr>
        <w:t xml:space="preserve"> is the </w:t>
      </w:r>
      <w:r w:rsidR="00CD0E03" w:rsidRPr="00B17713">
        <w:rPr>
          <w:rFonts w:eastAsia="Arial" w:cs="Arial"/>
          <w:bCs/>
          <w:sz w:val="24"/>
          <w:szCs w:val="24"/>
        </w:rPr>
        <w:t xml:space="preserve">act of </w:t>
      </w:r>
      <w:r w:rsidRPr="00B17713">
        <w:rPr>
          <w:rFonts w:eastAsia="Arial" w:cs="Arial"/>
          <w:bCs/>
          <w:sz w:val="24"/>
          <w:szCs w:val="24"/>
        </w:rPr>
        <w:t>treat</w:t>
      </w:r>
      <w:r w:rsidR="00CD0E03" w:rsidRPr="00B17713">
        <w:rPr>
          <w:rFonts w:eastAsia="Arial" w:cs="Arial"/>
          <w:bCs/>
          <w:sz w:val="24"/>
          <w:szCs w:val="24"/>
        </w:rPr>
        <w:t>ing</w:t>
      </w:r>
      <w:r w:rsidRPr="00B17713">
        <w:rPr>
          <w:rFonts w:eastAsia="Arial" w:cs="Arial"/>
          <w:bCs/>
          <w:sz w:val="24"/>
          <w:szCs w:val="24"/>
        </w:rPr>
        <w:t xml:space="preserve"> people </w:t>
      </w:r>
      <w:r w:rsidR="002F7E7A" w:rsidRPr="00B17713">
        <w:rPr>
          <w:rFonts w:eastAsia="Arial" w:cs="Arial"/>
          <w:bCs/>
          <w:sz w:val="24"/>
          <w:szCs w:val="24"/>
        </w:rPr>
        <w:t xml:space="preserve">who fall under one of the “prohibited grounds” </w:t>
      </w:r>
      <w:r w:rsidR="00CD0E03" w:rsidRPr="00B17713">
        <w:rPr>
          <w:rFonts w:eastAsia="Arial" w:cs="Arial"/>
          <w:bCs/>
          <w:sz w:val="24"/>
          <w:szCs w:val="24"/>
        </w:rPr>
        <w:t>differently</w:t>
      </w:r>
      <w:r w:rsidR="002F7E7A" w:rsidRPr="00B17713">
        <w:rPr>
          <w:rFonts w:eastAsia="Arial" w:cs="Arial"/>
          <w:bCs/>
          <w:sz w:val="24"/>
          <w:szCs w:val="24"/>
        </w:rPr>
        <w:t xml:space="preserve">, in a way that has an adverse effect on them. Discrimination usually has to do with unequal treatment in </w:t>
      </w:r>
      <w:r w:rsidRPr="00B17713">
        <w:rPr>
          <w:rFonts w:eastAsia="Arial" w:cs="Arial"/>
          <w:bCs/>
          <w:sz w:val="24"/>
          <w:szCs w:val="24"/>
        </w:rPr>
        <w:t>employment, living accommodations and access to services. Discrimination can be intentional or unintentional</w:t>
      </w:r>
      <w:r w:rsidR="002F7E7A" w:rsidRPr="00B17713">
        <w:rPr>
          <w:rFonts w:eastAsia="Arial" w:cs="Arial"/>
          <w:bCs/>
          <w:sz w:val="24"/>
          <w:szCs w:val="24"/>
        </w:rPr>
        <w:t xml:space="preserve">.  </w:t>
      </w:r>
    </w:p>
    <w:p w14:paraId="58EB446B" w14:textId="77777777" w:rsidR="00B432C4" w:rsidRPr="00B17713" w:rsidRDefault="00B432C4" w:rsidP="00B432C4">
      <w:pPr>
        <w:rPr>
          <w:rFonts w:eastAsia="Arial" w:cs="Arial"/>
          <w:b/>
          <w:bCs/>
          <w:sz w:val="24"/>
          <w:szCs w:val="24"/>
        </w:rPr>
      </w:pPr>
      <w:r w:rsidRPr="00B17713">
        <w:rPr>
          <w:rFonts w:eastAsia="Arial" w:cs="Arial"/>
          <w:b/>
          <w:bCs/>
          <w:sz w:val="24"/>
          <w:szCs w:val="24"/>
        </w:rPr>
        <w:t xml:space="preserve">What is </w:t>
      </w:r>
      <w:r w:rsidR="00CD0E03" w:rsidRPr="00B17713">
        <w:rPr>
          <w:rFonts w:eastAsia="Arial" w:cs="Arial"/>
          <w:b/>
          <w:bCs/>
          <w:sz w:val="24"/>
          <w:szCs w:val="24"/>
        </w:rPr>
        <w:t>“</w:t>
      </w:r>
      <w:r w:rsidRPr="00B17713">
        <w:rPr>
          <w:rFonts w:eastAsia="Arial" w:cs="Arial"/>
          <w:b/>
          <w:bCs/>
          <w:sz w:val="24"/>
          <w:szCs w:val="24"/>
        </w:rPr>
        <w:t>Direct Discrimination</w:t>
      </w:r>
      <w:r w:rsidR="00CD0E03" w:rsidRPr="00B17713">
        <w:rPr>
          <w:rFonts w:eastAsia="Arial" w:cs="Arial"/>
          <w:b/>
          <w:bCs/>
          <w:sz w:val="24"/>
          <w:szCs w:val="24"/>
        </w:rPr>
        <w:t>”</w:t>
      </w:r>
      <w:r w:rsidRPr="00B17713">
        <w:rPr>
          <w:rFonts w:eastAsia="Arial" w:cs="Arial"/>
          <w:b/>
          <w:bCs/>
          <w:sz w:val="24"/>
          <w:szCs w:val="24"/>
        </w:rPr>
        <w:t>?</w:t>
      </w:r>
    </w:p>
    <w:p w14:paraId="54ACACBD" w14:textId="77777777" w:rsidR="00B432C4" w:rsidRPr="00B17713" w:rsidRDefault="00B432C4" w:rsidP="00B432C4">
      <w:pPr>
        <w:ind w:left="720"/>
        <w:rPr>
          <w:sz w:val="24"/>
          <w:szCs w:val="24"/>
        </w:rPr>
      </w:pPr>
      <w:r w:rsidRPr="00B17713">
        <w:rPr>
          <w:rFonts w:eastAsia="Arial" w:cs="Arial"/>
          <w:bCs/>
          <w:sz w:val="24"/>
          <w:szCs w:val="24"/>
        </w:rPr>
        <w:t>Direct discrimination means</w:t>
      </w:r>
      <w:r w:rsidRPr="00B17713">
        <w:rPr>
          <w:rFonts w:eastAsia="Arial" w:cs="Arial"/>
          <w:b/>
          <w:bCs/>
          <w:sz w:val="24"/>
          <w:szCs w:val="24"/>
        </w:rPr>
        <w:t xml:space="preserve"> </w:t>
      </w:r>
      <w:r w:rsidRPr="00B17713">
        <w:rPr>
          <w:rFonts w:eastAsia="Arial" w:cs="Arial"/>
          <w:sz w:val="24"/>
          <w:szCs w:val="24"/>
        </w:rPr>
        <w:t>the</w:t>
      </w:r>
      <w:r w:rsidRPr="00B17713">
        <w:rPr>
          <w:rFonts w:eastAsia="Arial" w:cs="Arial"/>
          <w:spacing w:val="3"/>
          <w:sz w:val="24"/>
          <w:szCs w:val="24"/>
        </w:rPr>
        <w:t xml:space="preserve"> </w:t>
      </w:r>
      <w:r w:rsidRPr="00B17713">
        <w:rPr>
          <w:rFonts w:eastAsia="Arial" w:cs="Arial"/>
          <w:sz w:val="24"/>
          <w:szCs w:val="24"/>
        </w:rPr>
        <w:t>d</w:t>
      </w:r>
      <w:r w:rsidRPr="00B17713">
        <w:rPr>
          <w:rFonts w:eastAsia="Arial" w:cs="Arial"/>
          <w:spacing w:val="-1"/>
          <w:sz w:val="24"/>
          <w:szCs w:val="24"/>
        </w:rPr>
        <w:t>i</w:t>
      </w:r>
      <w:r w:rsidRPr="00B17713">
        <w:rPr>
          <w:rFonts w:eastAsia="Arial" w:cs="Arial"/>
          <w:spacing w:val="2"/>
          <w:sz w:val="24"/>
          <w:szCs w:val="24"/>
        </w:rPr>
        <w:t>ff</w:t>
      </w:r>
      <w:r w:rsidRPr="00B17713">
        <w:rPr>
          <w:rFonts w:eastAsia="Arial" w:cs="Arial"/>
          <w:sz w:val="24"/>
          <w:szCs w:val="24"/>
        </w:rPr>
        <w:t>e</w:t>
      </w:r>
      <w:r w:rsidRPr="00B17713">
        <w:rPr>
          <w:rFonts w:eastAsia="Arial" w:cs="Arial"/>
          <w:spacing w:val="1"/>
          <w:sz w:val="24"/>
          <w:szCs w:val="24"/>
        </w:rPr>
        <w:t>r</w:t>
      </w:r>
      <w:r w:rsidRPr="00B17713">
        <w:rPr>
          <w:rFonts w:eastAsia="Arial" w:cs="Arial"/>
          <w:sz w:val="24"/>
          <w:szCs w:val="24"/>
        </w:rPr>
        <w:t>ent</w:t>
      </w:r>
      <w:r w:rsidRPr="00B17713">
        <w:rPr>
          <w:rFonts w:eastAsia="Arial" w:cs="Arial"/>
          <w:spacing w:val="-1"/>
          <w:sz w:val="24"/>
          <w:szCs w:val="24"/>
        </w:rPr>
        <w:t>i</w:t>
      </w:r>
      <w:r w:rsidRPr="00B17713">
        <w:rPr>
          <w:rFonts w:eastAsia="Arial" w:cs="Arial"/>
          <w:spacing w:val="2"/>
          <w:sz w:val="24"/>
          <w:szCs w:val="24"/>
        </w:rPr>
        <w:t>a</w:t>
      </w:r>
      <w:r w:rsidRPr="00B17713">
        <w:rPr>
          <w:rFonts w:eastAsia="Arial" w:cs="Arial"/>
          <w:sz w:val="24"/>
          <w:szCs w:val="24"/>
        </w:rPr>
        <w:t>l</w:t>
      </w:r>
      <w:r w:rsidRPr="00B17713">
        <w:rPr>
          <w:rFonts w:eastAsia="Arial" w:cs="Arial"/>
          <w:spacing w:val="-3"/>
          <w:sz w:val="24"/>
          <w:szCs w:val="24"/>
        </w:rPr>
        <w:t xml:space="preserve"> </w:t>
      </w:r>
      <w:r w:rsidRPr="00B17713">
        <w:rPr>
          <w:rFonts w:eastAsia="Arial" w:cs="Arial"/>
          <w:sz w:val="24"/>
          <w:szCs w:val="24"/>
        </w:rPr>
        <w:t>t</w:t>
      </w:r>
      <w:r w:rsidRPr="00B17713">
        <w:rPr>
          <w:rFonts w:eastAsia="Arial" w:cs="Arial"/>
          <w:spacing w:val="1"/>
          <w:sz w:val="24"/>
          <w:szCs w:val="24"/>
        </w:rPr>
        <w:t>r</w:t>
      </w:r>
      <w:r w:rsidRPr="00B17713">
        <w:rPr>
          <w:rFonts w:eastAsia="Arial" w:cs="Arial"/>
          <w:sz w:val="24"/>
          <w:szCs w:val="24"/>
        </w:rPr>
        <w:t>eat</w:t>
      </w:r>
      <w:r w:rsidRPr="00B17713">
        <w:rPr>
          <w:rFonts w:eastAsia="Arial" w:cs="Arial"/>
          <w:spacing w:val="4"/>
          <w:sz w:val="24"/>
          <w:szCs w:val="24"/>
        </w:rPr>
        <w:t>m</w:t>
      </w:r>
      <w:r w:rsidRPr="00B17713">
        <w:rPr>
          <w:rFonts w:eastAsia="Arial" w:cs="Arial"/>
          <w:sz w:val="24"/>
          <w:szCs w:val="24"/>
        </w:rPr>
        <w:t>ent of a person ba</w:t>
      </w:r>
      <w:r w:rsidRPr="00B17713">
        <w:rPr>
          <w:rFonts w:eastAsia="Arial" w:cs="Arial"/>
          <w:spacing w:val="1"/>
          <w:sz w:val="24"/>
          <w:szCs w:val="24"/>
        </w:rPr>
        <w:t>s</w:t>
      </w:r>
      <w:r w:rsidRPr="00B17713">
        <w:rPr>
          <w:rFonts w:eastAsia="Arial" w:cs="Arial"/>
          <w:spacing w:val="2"/>
          <w:sz w:val="24"/>
          <w:szCs w:val="24"/>
        </w:rPr>
        <w:t>e</w:t>
      </w:r>
      <w:r w:rsidRPr="00B17713">
        <w:rPr>
          <w:rFonts w:eastAsia="Arial" w:cs="Arial"/>
          <w:sz w:val="24"/>
          <w:szCs w:val="24"/>
        </w:rPr>
        <w:t>d</w:t>
      </w:r>
      <w:r w:rsidRPr="00B17713">
        <w:rPr>
          <w:rFonts w:eastAsia="Arial" w:cs="Arial"/>
          <w:spacing w:val="-6"/>
          <w:sz w:val="24"/>
          <w:szCs w:val="24"/>
        </w:rPr>
        <w:t xml:space="preserve"> </w:t>
      </w:r>
      <w:r w:rsidRPr="00B17713">
        <w:rPr>
          <w:rFonts w:eastAsia="Arial" w:cs="Arial"/>
          <w:spacing w:val="2"/>
          <w:sz w:val="24"/>
          <w:szCs w:val="24"/>
        </w:rPr>
        <w:t>o</w:t>
      </w:r>
      <w:r w:rsidRPr="00B17713">
        <w:rPr>
          <w:rFonts w:eastAsia="Arial" w:cs="Arial"/>
          <w:sz w:val="24"/>
          <w:szCs w:val="24"/>
        </w:rPr>
        <w:t>n</w:t>
      </w:r>
      <w:r w:rsidRPr="00B17713">
        <w:rPr>
          <w:rFonts w:eastAsia="Arial" w:cs="Arial"/>
          <w:spacing w:val="-3"/>
          <w:sz w:val="24"/>
          <w:szCs w:val="24"/>
        </w:rPr>
        <w:t xml:space="preserve"> </w:t>
      </w:r>
      <w:r w:rsidRPr="00B17713">
        <w:rPr>
          <w:rFonts w:eastAsia="Arial" w:cs="Arial"/>
          <w:spacing w:val="1"/>
          <w:sz w:val="24"/>
          <w:szCs w:val="24"/>
        </w:rPr>
        <w:t>their</w:t>
      </w:r>
      <w:r w:rsidRPr="00B17713">
        <w:rPr>
          <w:rFonts w:eastAsia="Arial" w:cs="Arial"/>
          <w:spacing w:val="-9"/>
          <w:sz w:val="24"/>
          <w:szCs w:val="24"/>
        </w:rPr>
        <w:t xml:space="preserve"> </w:t>
      </w:r>
      <w:r w:rsidRPr="00B17713">
        <w:rPr>
          <w:rFonts w:eastAsia="Arial" w:cs="Arial"/>
          <w:sz w:val="24"/>
          <w:szCs w:val="24"/>
        </w:rPr>
        <w:t>a</w:t>
      </w:r>
      <w:r w:rsidRPr="00B17713">
        <w:rPr>
          <w:rFonts w:eastAsia="Arial" w:cs="Arial"/>
          <w:spacing w:val="1"/>
          <w:sz w:val="24"/>
          <w:szCs w:val="24"/>
        </w:rPr>
        <w:t>c</w:t>
      </w:r>
      <w:r w:rsidRPr="00B17713">
        <w:rPr>
          <w:rFonts w:eastAsia="Arial" w:cs="Arial"/>
          <w:sz w:val="24"/>
          <w:szCs w:val="24"/>
        </w:rPr>
        <w:t>t</w:t>
      </w:r>
      <w:r w:rsidRPr="00B17713">
        <w:rPr>
          <w:rFonts w:eastAsia="Arial" w:cs="Arial"/>
          <w:spacing w:val="2"/>
          <w:sz w:val="24"/>
          <w:szCs w:val="24"/>
        </w:rPr>
        <w:t>u</w:t>
      </w:r>
      <w:r w:rsidRPr="00B17713">
        <w:rPr>
          <w:rFonts w:eastAsia="Arial" w:cs="Arial"/>
          <w:sz w:val="24"/>
          <w:szCs w:val="24"/>
        </w:rPr>
        <w:t>al</w:t>
      </w:r>
      <w:r w:rsidRPr="00B17713">
        <w:rPr>
          <w:rFonts w:eastAsia="Arial" w:cs="Arial"/>
          <w:spacing w:val="-4"/>
          <w:sz w:val="24"/>
          <w:szCs w:val="24"/>
        </w:rPr>
        <w:t xml:space="preserve"> </w:t>
      </w:r>
      <w:r w:rsidRPr="00B17713">
        <w:rPr>
          <w:rFonts w:eastAsia="Arial" w:cs="Arial"/>
          <w:sz w:val="24"/>
          <w:szCs w:val="24"/>
        </w:rPr>
        <w:t>or</w:t>
      </w:r>
      <w:r w:rsidRPr="00B17713">
        <w:rPr>
          <w:rFonts w:eastAsia="Arial" w:cs="Arial"/>
          <w:spacing w:val="-2"/>
          <w:sz w:val="24"/>
          <w:szCs w:val="24"/>
        </w:rPr>
        <w:t xml:space="preserve"> </w:t>
      </w:r>
      <w:r w:rsidRPr="00B17713">
        <w:rPr>
          <w:rFonts w:eastAsia="Arial" w:cs="Arial"/>
          <w:sz w:val="24"/>
          <w:szCs w:val="24"/>
        </w:rPr>
        <w:t>p</w:t>
      </w:r>
      <w:r w:rsidRPr="00B17713">
        <w:rPr>
          <w:rFonts w:eastAsia="Arial" w:cs="Arial"/>
          <w:spacing w:val="1"/>
          <w:sz w:val="24"/>
          <w:szCs w:val="24"/>
        </w:rPr>
        <w:t>r</w:t>
      </w:r>
      <w:r w:rsidRPr="00B17713">
        <w:rPr>
          <w:rFonts w:eastAsia="Arial" w:cs="Arial"/>
          <w:spacing w:val="2"/>
          <w:sz w:val="24"/>
          <w:szCs w:val="24"/>
        </w:rPr>
        <w:t>e</w:t>
      </w:r>
      <w:r w:rsidRPr="00B17713">
        <w:rPr>
          <w:rFonts w:eastAsia="Arial" w:cs="Arial"/>
          <w:spacing w:val="1"/>
          <w:sz w:val="24"/>
          <w:szCs w:val="24"/>
        </w:rPr>
        <w:t>s</w:t>
      </w:r>
      <w:r w:rsidRPr="00B17713">
        <w:rPr>
          <w:rFonts w:eastAsia="Arial" w:cs="Arial"/>
          <w:spacing w:val="-3"/>
          <w:sz w:val="24"/>
          <w:szCs w:val="24"/>
        </w:rPr>
        <w:t>u</w:t>
      </w:r>
      <w:r w:rsidRPr="00B17713">
        <w:rPr>
          <w:rFonts w:eastAsia="Arial" w:cs="Arial"/>
          <w:spacing w:val="4"/>
          <w:sz w:val="24"/>
          <w:szCs w:val="24"/>
        </w:rPr>
        <w:t>m</w:t>
      </w:r>
      <w:r w:rsidRPr="00B17713">
        <w:rPr>
          <w:rFonts w:eastAsia="Arial" w:cs="Arial"/>
          <w:sz w:val="24"/>
          <w:szCs w:val="24"/>
        </w:rPr>
        <w:t>ed</w:t>
      </w:r>
      <w:r w:rsidRPr="00B17713">
        <w:rPr>
          <w:rFonts w:eastAsia="Arial" w:cs="Arial"/>
          <w:spacing w:val="-10"/>
          <w:sz w:val="24"/>
          <w:szCs w:val="24"/>
        </w:rPr>
        <w:t xml:space="preserve"> </w:t>
      </w:r>
      <w:r w:rsidRPr="00B17713">
        <w:rPr>
          <w:rFonts w:eastAsia="Arial" w:cs="Arial"/>
          <w:spacing w:val="4"/>
          <w:sz w:val="24"/>
          <w:szCs w:val="24"/>
        </w:rPr>
        <w:t>m</w:t>
      </w:r>
      <w:r w:rsidRPr="00B17713">
        <w:rPr>
          <w:rFonts w:eastAsia="Arial" w:cs="Arial"/>
          <w:spacing w:val="-3"/>
          <w:sz w:val="24"/>
          <w:szCs w:val="24"/>
        </w:rPr>
        <w:t>e</w:t>
      </w:r>
      <w:r w:rsidRPr="00B17713">
        <w:rPr>
          <w:rFonts w:eastAsia="Arial" w:cs="Arial"/>
          <w:spacing w:val="4"/>
          <w:sz w:val="24"/>
          <w:szCs w:val="24"/>
        </w:rPr>
        <w:t>m</w:t>
      </w:r>
      <w:r w:rsidRPr="00B17713">
        <w:rPr>
          <w:rFonts w:eastAsia="Arial" w:cs="Arial"/>
          <w:sz w:val="24"/>
          <w:szCs w:val="24"/>
        </w:rPr>
        <w:t>be</w:t>
      </w:r>
      <w:r w:rsidRPr="00B17713">
        <w:rPr>
          <w:rFonts w:eastAsia="Arial" w:cs="Arial"/>
          <w:spacing w:val="1"/>
          <w:sz w:val="24"/>
          <w:szCs w:val="24"/>
        </w:rPr>
        <w:t>rs</w:t>
      </w:r>
      <w:r w:rsidRPr="00B17713">
        <w:rPr>
          <w:rFonts w:eastAsia="Arial" w:cs="Arial"/>
          <w:sz w:val="24"/>
          <w:szCs w:val="24"/>
        </w:rPr>
        <w:t>h</w:t>
      </w:r>
      <w:r w:rsidRPr="00B17713">
        <w:rPr>
          <w:rFonts w:eastAsia="Arial" w:cs="Arial"/>
          <w:spacing w:val="-1"/>
          <w:sz w:val="24"/>
          <w:szCs w:val="24"/>
        </w:rPr>
        <w:t>i</w:t>
      </w:r>
      <w:r w:rsidRPr="00B17713">
        <w:rPr>
          <w:rFonts w:eastAsia="Arial" w:cs="Arial"/>
          <w:sz w:val="24"/>
          <w:szCs w:val="24"/>
        </w:rPr>
        <w:t>p</w:t>
      </w:r>
      <w:r w:rsidRPr="00B17713">
        <w:rPr>
          <w:rFonts w:eastAsia="Arial" w:cs="Arial"/>
          <w:spacing w:val="-12"/>
          <w:sz w:val="24"/>
          <w:szCs w:val="24"/>
        </w:rPr>
        <w:t xml:space="preserve"> </w:t>
      </w:r>
      <w:r w:rsidRPr="00B17713">
        <w:rPr>
          <w:rFonts w:eastAsia="Arial" w:cs="Arial"/>
          <w:spacing w:val="-1"/>
          <w:sz w:val="24"/>
          <w:szCs w:val="24"/>
        </w:rPr>
        <w:t>i</w:t>
      </w:r>
      <w:r w:rsidRPr="00B17713">
        <w:rPr>
          <w:rFonts w:eastAsia="Arial" w:cs="Arial"/>
          <w:sz w:val="24"/>
          <w:szCs w:val="24"/>
        </w:rPr>
        <w:t xml:space="preserve">n one of the protected groups defined in the </w:t>
      </w:r>
      <w:r w:rsidRPr="00B17713">
        <w:rPr>
          <w:rFonts w:eastAsia="Arial" w:cs="Arial"/>
          <w:i/>
          <w:sz w:val="24"/>
          <w:szCs w:val="24"/>
        </w:rPr>
        <w:t>MHRC</w:t>
      </w:r>
      <w:r w:rsidRPr="00B17713">
        <w:rPr>
          <w:rFonts w:eastAsia="Arial" w:cs="Arial"/>
          <w:sz w:val="24"/>
          <w:szCs w:val="24"/>
        </w:rPr>
        <w:t xml:space="preserve">.  </w:t>
      </w:r>
    </w:p>
    <w:p w14:paraId="7F6BAFC4" w14:textId="77777777" w:rsidR="00B432C4" w:rsidRPr="00B17713" w:rsidRDefault="006717BF">
      <w:pPr>
        <w:rPr>
          <w:b/>
          <w:sz w:val="24"/>
          <w:szCs w:val="24"/>
        </w:rPr>
      </w:pPr>
      <w:r w:rsidRPr="00B17713">
        <w:rPr>
          <w:b/>
          <w:sz w:val="24"/>
          <w:szCs w:val="24"/>
        </w:rPr>
        <w:t xml:space="preserve">What is </w:t>
      </w:r>
      <w:r w:rsidR="00CD0E03" w:rsidRPr="00B17713">
        <w:rPr>
          <w:b/>
          <w:sz w:val="24"/>
          <w:szCs w:val="24"/>
        </w:rPr>
        <w:t>“</w:t>
      </w:r>
      <w:r w:rsidRPr="00B17713">
        <w:rPr>
          <w:b/>
          <w:sz w:val="24"/>
          <w:szCs w:val="24"/>
        </w:rPr>
        <w:t>Systemic Discrimination</w:t>
      </w:r>
      <w:r w:rsidR="00CD0E03" w:rsidRPr="00B17713">
        <w:rPr>
          <w:b/>
          <w:sz w:val="24"/>
          <w:szCs w:val="24"/>
        </w:rPr>
        <w:t>”</w:t>
      </w:r>
      <w:r w:rsidRPr="00B17713">
        <w:rPr>
          <w:b/>
          <w:sz w:val="24"/>
          <w:szCs w:val="24"/>
        </w:rPr>
        <w:t>?</w:t>
      </w:r>
    </w:p>
    <w:p w14:paraId="6142DBA0" w14:textId="388E9453" w:rsidR="00B432C4" w:rsidRPr="00B17713" w:rsidRDefault="00B432C4" w:rsidP="00B432C4">
      <w:pPr>
        <w:tabs>
          <w:tab w:val="left" w:pos="0"/>
          <w:tab w:val="left" w:pos="567"/>
          <w:tab w:val="left" w:pos="709"/>
        </w:tabs>
        <w:spacing w:after="120" w:line="240" w:lineRule="auto"/>
        <w:ind w:left="567"/>
        <w:rPr>
          <w:rFonts w:eastAsia="Arial" w:cs="Arial"/>
          <w:spacing w:val="-9"/>
          <w:sz w:val="24"/>
          <w:szCs w:val="24"/>
        </w:rPr>
      </w:pPr>
      <w:r w:rsidRPr="00B17713">
        <w:rPr>
          <w:rFonts w:eastAsia="Arial" w:cs="Arial"/>
          <w:sz w:val="24"/>
          <w:szCs w:val="24"/>
        </w:rPr>
        <w:t xml:space="preserve">Systemic discrimination refers to discrimination </w:t>
      </w:r>
      <w:r w:rsidR="002F7E7A" w:rsidRPr="00B17713">
        <w:rPr>
          <w:rFonts w:eastAsia="Arial" w:cs="Arial"/>
          <w:sz w:val="24"/>
          <w:szCs w:val="24"/>
        </w:rPr>
        <w:t>that is a result of</w:t>
      </w:r>
      <w:r w:rsidRPr="00B17713">
        <w:rPr>
          <w:rFonts w:eastAsia="Arial" w:cs="Arial"/>
          <w:sz w:val="24"/>
          <w:szCs w:val="24"/>
        </w:rPr>
        <w:t xml:space="preserve"> actions, policies and/or </w:t>
      </w:r>
      <w:r w:rsidR="0009528F">
        <w:rPr>
          <w:rFonts w:eastAsia="Arial" w:cs="Arial"/>
          <w:sz w:val="24"/>
          <w:szCs w:val="24"/>
        </w:rPr>
        <w:t>p</w:t>
      </w:r>
      <w:r w:rsidR="005D472F">
        <w:rPr>
          <w:rFonts w:eastAsia="Arial" w:cs="Arial"/>
          <w:sz w:val="24"/>
          <w:szCs w:val="24"/>
        </w:rPr>
        <w:t>rocedures</w:t>
      </w:r>
      <w:r w:rsidRPr="00B17713">
        <w:rPr>
          <w:rFonts w:eastAsia="Arial" w:cs="Arial"/>
          <w:sz w:val="24"/>
          <w:szCs w:val="24"/>
        </w:rPr>
        <w:t xml:space="preserve"> </w:t>
      </w:r>
      <w:r w:rsidR="002F7E7A" w:rsidRPr="00B17713">
        <w:rPr>
          <w:rFonts w:eastAsia="Arial" w:cs="Arial"/>
          <w:sz w:val="24"/>
          <w:szCs w:val="24"/>
        </w:rPr>
        <w:t>working together to</w:t>
      </w:r>
      <w:r w:rsidRPr="00B17713">
        <w:rPr>
          <w:rFonts w:eastAsia="Arial" w:cs="Arial"/>
          <w:sz w:val="24"/>
          <w:szCs w:val="24"/>
        </w:rPr>
        <w:t xml:space="preserve"> disadvantage a protected group.  Each of the actions, </w:t>
      </w:r>
      <w:r w:rsidRPr="00B17713">
        <w:rPr>
          <w:rFonts w:eastAsia="Arial" w:cs="Arial"/>
          <w:sz w:val="24"/>
          <w:szCs w:val="24"/>
        </w:rPr>
        <w:lastRenderedPageBreak/>
        <w:t xml:space="preserve">policies and/or </w:t>
      </w:r>
      <w:r w:rsidR="009A1EE8">
        <w:rPr>
          <w:rFonts w:eastAsia="Arial" w:cs="Arial"/>
          <w:sz w:val="24"/>
          <w:szCs w:val="24"/>
        </w:rPr>
        <w:t>p</w:t>
      </w:r>
      <w:r w:rsidR="005D472F">
        <w:rPr>
          <w:rFonts w:eastAsia="Arial" w:cs="Arial"/>
          <w:sz w:val="24"/>
          <w:szCs w:val="24"/>
        </w:rPr>
        <w:t>rocedures</w:t>
      </w:r>
      <w:r w:rsidRPr="00B17713">
        <w:rPr>
          <w:rFonts w:eastAsia="Arial" w:cs="Arial"/>
          <w:sz w:val="24"/>
          <w:szCs w:val="24"/>
        </w:rPr>
        <w:t xml:space="preserve"> is</w:t>
      </w:r>
      <w:r w:rsidR="002F7E7A" w:rsidRPr="00B17713">
        <w:rPr>
          <w:rFonts w:eastAsia="Arial" w:cs="Arial"/>
          <w:sz w:val="24"/>
          <w:szCs w:val="24"/>
        </w:rPr>
        <w:t xml:space="preserve"> not discriminatory on its own but</w:t>
      </w:r>
      <w:r w:rsidRPr="00B17713">
        <w:rPr>
          <w:rFonts w:eastAsia="Arial" w:cs="Arial"/>
          <w:sz w:val="24"/>
          <w:szCs w:val="24"/>
        </w:rPr>
        <w:t xml:space="preserve"> the combined effect </w:t>
      </w:r>
      <w:r w:rsidR="002F7E7A" w:rsidRPr="00B17713">
        <w:rPr>
          <w:rFonts w:eastAsia="Arial" w:cs="Arial"/>
          <w:sz w:val="24"/>
          <w:szCs w:val="24"/>
        </w:rPr>
        <w:t xml:space="preserve">results in </w:t>
      </w:r>
      <w:r w:rsidRPr="00B17713">
        <w:rPr>
          <w:rFonts w:eastAsia="Arial" w:cs="Arial"/>
          <w:sz w:val="24"/>
          <w:szCs w:val="24"/>
        </w:rPr>
        <w:t>discrimination.</w:t>
      </w:r>
    </w:p>
    <w:p w14:paraId="5CF078D7" w14:textId="77777777" w:rsidR="006717BF" w:rsidRPr="00B17713" w:rsidRDefault="006717BF">
      <w:pPr>
        <w:rPr>
          <w:b/>
          <w:sz w:val="24"/>
          <w:szCs w:val="24"/>
        </w:rPr>
      </w:pPr>
      <w:r w:rsidRPr="00B17713">
        <w:rPr>
          <w:b/>
          <w:sz w:val="24"/>
          <w:szCs w:val="24"/>
        </w:rPr>
        <w:t>What is Harassment?</w:t>
      </w:r>
    </w:p>
    <w:p w14:paraId="1058C9A4" w14:textId="50DCF351" w:rsidR="00B432C4" w:rsidRPr="00B17713" w:rsidRDefault="00B432C4" w:rsidP="00B432C4">
      <w:pPr>
        <w:ind w:left="720"/>
        <w:rPr>
          <w:sz w:val="24"/>
          <w:szCs w:val="24"/>
        </w:rPr>
      </w:pPr>
      <w:r w:rsidRPr="00B17713">
        <w:rPr>
          <w:rFonts w:eastAsia="Arial" w:cs="Arial"/>
          <w:bCs/>
          <w:spacing w:val="3"/>
          <w:sz w:val="24"/>
          <w:szCs w:val="24"/>
        </w:rPr>
        <w:t>H</w:t>
      </w:r>
      <w:r w:rsidRPr="00B17713">
        <w:rPr>
          <w:rFonts w:eastAsia="Arial" w:cs="Arial"/>
          <w:bCs/>
          <w:sz w:val="24"/>
          <w:szCs w:val="24"/>
        </w:rPr>
        <w:t>a</w:t>
      </w:r>
      <w:r w:rsidRPr="00B17713">
        <w:rPr>
          <w:rFonts w:eastAsia="Arial" w:cs="Arial"/>
          <w:bCs/>
          <w:spacing w:val="-1"/>
          <w:sz w:val="24"/>
          <w:szCs w:val="24"/>
        </w:rPr>
        <w:t>r</w:t>
      </w:r>
      <w:r w:rsidRPr="00B17713">
        <w:rPr>
          <w:rFonts w:eastAsia="Arial" w:cs="Arial"/>
          <w:bCs/>
          <w:spacing w:val="2"/>
          <w:sz w:val="24"/>
          <w:szCs w:val="24"/>
        </w:rPr>
        <w:t>a</w:t>
      </w:r>
      <w:r w:rsidRPr="00B17713">
        <w:rPr>
          <w:rFonts w:eastAsia="Arial" w:cs="Arial"/>
          <w:bCs/>
          <w:sz w:val="24"/>
          <w:szCs w:val="24"/>
        </w:rPr>
        <w:t>ss</w:t>
      </w:r>
      <w:r w:rsidRPr="00B17713">
        <w:rPr>
          <w:rFonts w:eastAsia="Arial" w:cs="Arial"/>
          <w:bCs/>
          <w:spacing w:val="1"/>
          <w:sz w:val="24"/>
          <w:szCs w:val="24"/>
        </w:rPr>
        <w:t>m</w:t>
      </w:r>
      <w:r w:rsidRPr="00B17713">
        <w:rPr>
          <w:rFonts w:eastAsia="Arial" w:cs="Arial"/>
          <w:bCs/>
          <w:spacing w:val="2"/>
          <w:sz w:val="24"/>
          <w:szCs w:val="24"/>
        </w:rPr>
        <w:t>e</w:t>
      </w:r>
      <w:r w:rsidRPr="00B17713">
        <w:rPr>
          <w:rFonts w:eastAsia="Arial" w:cs="Arial"/>
          <w:bCs/>
          <w:spacing w:val="1"/>
          <w:sz w:val="24"/>
          <w:szCs w:val="24"/>
        </w:rPr>
        <w:t>nt</w:t>
      </w:r>
      <w:r w:rsidRPr="00B17713">
        <w:rPr>
          <w:rFonts w:eastAsia="Arial" w:cs="Arial"/>
          <w:bCs/>
          <w:sz w:val="24"/>
          <w:szCs w:val="24"/>
        </w:rPr>
        <w:t xml:space="preserve"> is a course of abusive behaviour which the harasser should know is unwelcome.  Harassment may be written or verbal, a physical act or gesture, or a display of offensive material.  Harassment may also mean the intentional exclusion, undermining or sabotaging of a person or persons. A single act may be determined to be harassment if it is severe in its effect and/or the harasser is aware of the effect of the behaviour on the other person.</w:t>
      </w:r>
    </w:p>
    <w:p w14:paraId="4A3C2319" w14:textId="5180DDFD" w:rsidR="006717BF" w:rsidRPr="003B5B49" w:rsidRDefault="006717BF">
      <w:pPr>
        <w:rPr>
          <w:b/>
          <w:sz w:val="24"/>
          <w:szCs w:val="24"/>
        </w:rPr>
      </w:pPr>
      <w:r w:rsidRPr="003B5B49">
        <w:rPr>
          <w:b/>
          <w:sz w:val="24"/>
          <w:szCs w:val="24"/>
        </w:rPr>
        <w:t xml:space="preserve">Does the </w:t>
      </w:r>
      <w:r w:rsidR="003B5B49" w:rsidRPr="003B5B49">
        <w:rPr>
          <w:b/>
          <w:i/>
          <w:sz w:val="24"/>
          <w:szCs w:val="24"/>
        </w:rPr>
        <w:t>Policy &amp; Procedures</w:t>
      </w:r>
      <w:r w:rsidR="003B5B49" w:rsidRPr="003B5B49">
        <w:rPr>
          <w:b/>
          <w:sz w:val="24"/>
          <w:szCs w:val="24"/>
        </w:rPr>
        <w:t xml:space="preserve"> document t</w:t>
      </w:r>
      <w:r w:rsidRPr="003B5B49">
        <w:rPr>
          <w:b/>
          <w:sz w:val="24"/>
          <w:szCs w:val="24"/>
        </w:rPr>
        <w:t>ell me what to do if I am being harassed or discriminated against?</w:t>
      </w:r>
    </w:p>
    <w:p w14:paraId="001B485C" w14:textId="2B654F0D" w:rsidR="00604FCB" w:rsidRPr="00B17713" w:rsidRDefault="00604FCB" w:rsidP="00604FCB">
      <w:pPr>
        <w:ind w:left="720"/>
        <w:rPr>
          <w:sz w:val="24"/>
          <w:szCs w:val="24"/>
        </w:rPr>
      </w:pPr>
      <w:r w:rsidRPr="00B17713">
        <w:rPr>
          <w:sz w:val="24"/>
          <w:szCs w:val="24"/>
        </w:rPr>
        <w:t>The</w:t>
      </w:r>
      <w:r w:rsidR="00190854">
        <w:rPr>
          <w:sz w:val="24"/>
          <w:szCs w:val="24"/>
        </w:rPr>
        <w:t xml:space="preserve"> procedures section of the </w:t>
      </w:r>
      <w:r w:rsidRPr="009A1EE8">
        <w:rPr>
          <w:i/>
          <w:sz w:val="24"/>
          <w:szCs w:val="24"/>
        </w:rPr>
        <w:t xml:space="preserve">Discrimination and Harassment Prevention </w:t>
      </w:r>
      <w:r w:rsidR="00190854">
        <w:rPr>
          <w:i/>
          <w:sz w:val="24"/>
          <w:szCs w:val="24"/>
        </w:rPr>
        <w:t xml:space="preserve">Policy and </w:t>
      </w:r>
      <w:r w:rsidR="005D472F" w:rsidRPr="009A1EE8">
        <w:rPr>
          <w:i/>
          <w:sz w:val="24"/>
          <w:szCs w:val="24"/>
        </w:rPr>
        <w:t>Procedures</w:t>
      </w:r>
      <w:r w:rsidRPr="00B17713">
        <w:rPr>
          <w:sz w:val="24"/>
          <w:szCs w:val="24"/>
        </w:rPr>
        <w:t xml:space="preserve"> outline</w:t>
      </w:r>
      <w:r w:rsidR="00190854">
        <w:rPr>
          <w:sz w:val="24"/>
          <w:szCs w:val="24"/>
        </w:rPr>
        <w:t>s</w:t>
      </w:r>
      <w:r w:rsidRPr="00B17713">
        <w:rPr>
          <w:sz w:val="24"/>
          <w:szCs w:val="24"/>
        </w:rPr>
        <w:t xml:space="preserve"> how to file a complaint and the process followed once a complaint is made.  Complaints must be filed using the </w:t>
      </w:r>
      <w:r w:rsidRPr="009A1EE8">
        <w:rPr>
          <w:i/>
          <w:sz w:val="24"/>
          <w:szCs w:val="24"/>
        </w:rPr>
        <w:t>Discrimin</w:t>
      </w:r>
      <w:r w:rsidR="009A1EE8">
        <w:rPr>
          <w:i/>
          <w:sz w:val="24"/>
          <w:szCs w:val="24"/>
        </w:rPr>
        <w:t>ation and Harassment Complaint F</w:t>
      </w:r>
      <w:r w:rsidRPr="009A1EE8">
        <w:rPr>
          <w:i/>
          <w:sz w:val="24"/>
          <w:szCs w:val="24"/>
        </w:rPr>
        <w:t>orm</w:t>
      </w:r>
      <w:r w:rsidRPr="00B17713">
        <w:rPr>
          <w:sz w:val="24"/>
          <w:szCs w:val="24"/>
        </w:rPr>
        <w:t>, which must be complete, signed and submitted to the Diversity and Human Rights Advisor.</w:t>
      </w:r>
    </w:p>
    <w:p w14:paraId="31B38F78" w14:textId="0BEB3C04" w:rsidR="006717BF" w:rsidRPr="003B5B49" w:rsidRDefault="00B555A4">
      <w:pPr>
        <w:rPr>
          <w:b/>
          <w:sz w:val="24"/>
          <w:szCs w:val="24"/>
        </w:rPr>
      </w:pPr>
      <w:r w:rsidRPr="00B17713">
        <w:rPr>
          <w:b/>
          <w:sz w:val="24"/>
          <w:szCs w:val="24"/>
        </w:rPr>
        <w:t>What can I do if I</w:t>
      </w:r>
      <w:r w:rsidR="006717BF" w:rsidRPr="00B17713">
        <w:rPr>
          <w:b/>
          <w:sz w:val="24"/>
          <w:szCs w:val="24"/>
        </w:rPr>
        <w:t xml:space="preserve"> am not sure about filing </w:t>
      </w:r>
      <w:r w:rsidR="002F7E7A" w:rsidRPr="00B17713">
        <w:rPr>
          <w:b/>
          <w:sz w:val="24"/>
          <w:szCs w:val="24"/>
        </w:rPr>
        <w:t xml:space="preserve">a </w:t>
      </w:r>
      <w:r w:rsidR="006717BF" w:rsidRPr="00B17713">
        <w:rPr>
          <w:b/>
          <w:sz w:val="24"/>
          <w:szCs w:val="24"/>
        </w:rPr>
        <w:t xml:space="preserve">complaint, or if I have </w:t>
      </w:r>
      <w:r w:rsidR="006717BF" w:rsidRPr="003B5B49">
        <w:rPr>
          <w:b/>
          <w:sz w:val="24"/>
          <w:szCs w:val="24"/>
        </w:rPr>
        <w:t xml:space="preserve">questions about the </w:t>
      </w:r>
      <w:r w:rsidR="003B5B49" w:rsidRPr="003B5B49">
        <w:rPr>
          <w:b/>
          <w:i/>
          <w:sz w:val="24"/>
          <w:szCs w:val="24"/>
        </w:rPr>
        <w:t>Policy &amp; Procedures</w:t>
      </w:r>
      <w:r w:rsidR="006717BF" w:rsidRPr="003B5B49">
        <w:rPr>
          <w:b/>
          <w:sz w:val="24"/>
          <w:szCs w:val="24"/>
        </w:rPr>
        <w:t>?</w:t>
      </w:r>
    </w:p>
    <w:p w14:paraId="5093C237" w14:textId="4A0F10D2" w:rsidR="00B555A4" w:rsidRPr="00B17713" w:rsidRDefault="00B555A4" w:rsidP="00B17713">
      <w:pPr>
        <w:tabs>
          <w:tab w:val="left" w:pos="1418"/>
        </w:tabs>
        <w:spacing w:after="0" w:line="240" w:lineRule="auto"/>
        <w:ind w:left="720"/>
        <w:rPr>
          <w:rFonts w:eastAsia="Cambria" w:cs="Times New Roman"/>
          <w:sz w:val="24"/>
          <w:szCs w:val="24"/>
        </w:rPr>
      </w:pPr>
      <w:r w:rsidRPr="00B17713">
        <w:rPr>
          <w:sz w:val="24"/>
          <w:szCs w:val="24"/>
        </w:rPr>
        <w:t xml:space="preserve">If you are not sure if the situation that you are dealing with is covered under this </w:t>
      </w:r>
      <w:r w:rsidR="003B5B49" w:rsidRPr="00190854">
        <w:rPr>
          <w:i/>
          <w:sz w:val="24"/>
          <w:szCs w:val="24"/>
        </w:rPr>
        <w:t>Policy &amp; Procedures</w:t>
      </w:r>
      <w:r w:rsidRPr="00B17713">
        <w:rPr>
          <w:sz w:val="24"/>
          <w:szCs w:val="24"/>
        </w:rPr>
        <w:t xml:space="preserve">, you are encouraged to consult the </w:t>
      </w:r>
      <w:r w:rsidRPr="00B17713">
        <w:rPr>
          <w:rFonts w:eastAsia="Cambria" w:cs="Times New Roman"/>
          <w:i/>
          <w:sz w:val="24"/>
          <w:szCs w:val="24"/>
        </w:rPr>
        <w:t>Guide to Resolving Conflict at Brandon University</w:t>
      </w:r>
      <w:r w:rsidRPr="00B17713">
        <w:rPr>
          <w:rFonts w:eastAsia="Cambria" w:cs="Times New Roman"/>
          <w:sz w:val="24"/>
          <w:szCs w:val="24"/>
        </w:rPr>
        <w:t xml:space="preserve">. This guide </w:t>
      </w:r>
      <w:r w:rsidR="002F7E7A" w:rsidRPr="00B17713">
        <w:rPr>
          <w:rFonts w:eastAsia="Cambria" w:cs="Times New Roman"/>
          <w:sz w:val="24"/>
          <w:szCs w:val="24"/>
        </w:rPr>
        <w:t>can help you determine if your situation is most likely conflict or discrimination/harassment</w:t>
      </w:r>
      <w:r w:rsidRPr="00B17713">
        <w:rPr>
          <w:rFonts w:eastAsia="Cambria" w:cs="Times New Roman"/>
          <w:sz w:val="24"/>
          <w:szCs w:val="24"/>
        </w:rPr>
        <w:t xml:space="preserve">. You can also speak to a Human Resources Officer, Student Services Personnel, BUSU, union representative, </w:t>
      </w:r>
      <w:proofErr w:type="gramStart"/>
      <w:r w:rsidR="004D23A0">
        <w:rPr>
          <w:rFonts w:eastAsia="Cambria" w:cs="Times New Roman"/>
          <w:sz w:val="24"/>
          <w:szCs w:val="24"/>
        </w:rPr>
        <w:t>your</w:t>
      </w:r>
      <w:proofErr w:type="gramEnd"/>
      <w:r w:rsidR="004D23A0">
        <w:rPr>
          <w:rFonts w:eastAsia="Cambria" w:cs="Times New Roman"/>
          <w:sz w:val="24"/>
          <w:szCs w:val="24"/>
        </w:rPr>
        <w:t xml:space="preserve"> </w:t>
      </w:r>
      <w:r w:rsidRPr="00B17713">
        <w:rPr>
          <w:rFonts w:eastAsia="Cambria" w:cs="Times New Roman"/>
          <w:sz w:val="24"/>
          <w:szCs w:val="24"/>
        </w:rPr>
        <w:t>direct supervisor, Department Chair, Dean or Director.</w:t>
      </w:r>
    </w:p>
    <w:p w14:paraId="4F8E951E" w14:textId="77777777" w:rsidR="00B555A4" w:rsidRPr="00B17713" w:rsidRDefault="00B555A4" w:rsidP="00B17713">
      <w:pPr>
        <w:tabs>
          <w:tab w:val="left" w:pos="1418"/>
        </w:tabs>
        <w:spacing w:after="0" w:line="240" w:lineRule="auto"/>
        <w:ind w:left="720"/>
        <w:rPr>
          <w:rFonts w:eastAsia="Cambria" w:cs="Times New Roman"/>
          <w:sz w:val="24"/>
          <w:szCs w:val="24"/>
        </w:rPr>
      </w:pPr>
    </w:p>
    <w:p w14:paraId="2BFB7146" w14:textId="2A028966" w:rsidR="00B555A4" w:rsidRPr="00B17713" w:rsidRDefault="00B555A4" w:rsidP="00B17713">
      <w:pPr>
        <w:tabs>
          <w:tab w:val="left" w:pos="1418"/>
        </w:tabs>
        <w:spacing w:after="0" w:line="240" w:lineRule="auto"/>
        <w:ind w:left="720"/>
        <w:rPr>
          <w:rFonts w:eastAsia="Cambria" w:cs="Times New Roman"/>
          <w:sz w:val="24"/>
          <w:szCs w:val="24"/>
        </w:rPr>
      </w:pPr>
      <w:r w:rsidRPr="00B17713">
        <w:rPr>
          <w:rFonts w:eastAsia="Cambria" w:cs="Times New Roman"/>
          <w:sz w:val="24"/>
          <w:szCs w:val="24"/>
        </w:rPr>
        <w:t xml:space="preserve">If you have questions about the </w:t>
      </w:r>
      <w:r w:rsidR="003B5B49" w:rsidRPr="00190854">
        <w:rPr>
          <w:i/>
          <w:sz w:val="24"/>
          <w:szCs w:val="24"/>
        </w:rPr>
        <w:t>Policy &amp; Procedures</w:t>
      </w:r>
      <w:r w:rsidR="003B5B49">
        <w:rPr>
          <w:i/>
          <w:sz w:val="24"/>
          <w:szCs w:val="24"/>
        </w:rPr>
        <w:t xml:space="preserve"> </w:t>
      </w:r>
      <w:r w:rsidR="003B5B49">
        <w:rPr>
          <w:sz w:val="24"/>
          <w:szCs w:val="24"/>
        </w:rPr>
        <w:t>document</w:t>
      </w:r>
      <w:r w:rsidR="00FE4C2C">
        <w:rPr>
          <w:rFonts w:eastAsia="Cambria" w:cs="Times New Roman"/>
          <w:sz w:val="24"/>
          <w:szCs w:val="24"/>
        </w:rPr>
        <w:t xml:space="preserve"> itself</w:t>
      </w:r>
      <w:r w:rsidRPr="00B17713">
        <w:rPr>
          <w:rFonts w:eastAsia="Cambria" w:cs="Times New Roman"/>
          <w:sz w:val="24"/>
          <w:szCs w:val="24"/>
        </w:rPr>
        <w:t xml:space="preserve"> you can consult those listed above, or the Diversity and Human Rights Advisor.</w:t>
      </w:r>
    </w:p>
    <w:p w14:paraId="683547F2" w14:textId="77777777" w:rsidR="005D472F" w:rsidRDefault="005D472F">
      <w:pPr>
        <w:rPr>
          <w:b/>
          <w:sz w:val="24"/>
          <w:szCs w:val="24"/>
        </w:rPr>
      </w:pPr>
    </w:p>
    <w:p w14:paraId="5F15ED9F" w14:textId="77777777" w:rsidR="006717BF" w:rsidRPr="00B17713" w:rsidRDefault="006717BF">
      <w:pPr>
        <w:rPr>
          <w:b/>
          <w:sz w:val="24"/>
          <w:szCs w:val="24"/>
        </w:rPr>
      </w:pPr>
      <w:r w:rsidRPr="00B17713">
        <w:rPr>
          <w:b/>
          <w:sz w:val="24"/>
          <w:szCs w:val="24"/>
        </w:rPr>
        <w:t>Is there a deadline to filing a complaint?</w:t>
      </w:r>
    </w:p>
    <w:p w14:paraId="592BDCD2" w14:textId="1A053099" w:rsidR="001D111A" w:rsidRDefault="00B17713" w:rsidP="003B5B49">
      <w:pPr>
        <w:ind w:left="720"/>
        <w:rPr>
          <w:rFonts w:eastAsia="Cambria" w:cs="Times New Roman"/>
          <w:sz w:val="24"/>
          <w:szCs w:val="24"/>
        </w:rPr>
      </w:pPr>
      <w:r w:rsidRPr="00B17713">
        <w:rPr>
          <w:sz w:val="24"/>
          <w:szCs w:val="24"/>
        </w:rPr>
        <w:t xml:space="preserve">The </w:t>
      </w:r>
      <w:r w:rsidR="003B5B49" w:rsidRPr="00190854">
        <w:rPr>
          <w:i/>
          <w:sz w:val="24"/>
          <w:szCs w:val="24"/>
        </w:rPr>
        <w:t>Policy &amp; Procedures</w:t>
      </w:r>
      <w:r w:rsidRPr="00B17713">
        <w:rPr>
          <w:sz w:val="24"/>
          <w:szCs w:val="24"/>
        </w:rPr>
        <w:t xml:space="preserve"> </w:t>
      </w:r>
      <w:r w:rsidR="003B5B49">
        <w:rPr>
          <w:sz w:val="24"/>
          <w:szCs w:val="24"/>
        </w:rPr>
        <w:t xml:space="preserve">document </w:t>
      </w:r>
      <w:r w:rsidRPr="00B17713">
        <w:rPr>
          <w:sz w:val="24"/>
          <w:szCs w:val="24"/>
        </w:rPr>
        <w:t>state</w:t>
      </w:r>
      <w:r w:rsidR="003B5B49">
        <w:rPr>
          <w:sz w:val="24"/>
          <w:szCs w:val="24"/>
        </w:rPr>
        <w:t>s</w:t>
      </w:r>
      <w:r w:rsidRPr="00B17713">
        <w:rPr>
          <w:sz w:val="24"/>
          <w:szCs w:val="24"/>
        </w:rPr>
        <w:t xml:space="preserve"> that complaints should be brought forward within </w:t>
      </w:r>
      <w:r w:rsidR="00190854">
        <w:rPr>
          <w:sz w:val="24"/>
          <w:szCs w:val="24"/>
        </w:rPr>
        <w:t>12</w:t>
      </w:r>
      <w:r w:rsidRPr="00B17713">
        <w:rPr>
          <w:sz w:val="24"/>
          <w:szCs w:val="24"/>
        </w:rPr>
        <w:t xml:space="preserve"> months. This is not an absolute deadline, however.  Anyone wishing to bring forward a complaint of </w:t>
      </w:r>
      <w:r w:rsidR="009A1EE8">
        <w:rPr>
          <w:sz w:val="24"/>
          <w:szCs w:val="24"/>
        </w:rPr>
        <w:t>d</w:t>
      </w:r>
      <w:r w:rsidRPr="00B17713">
        <w:rPr>
          <w:sz w:val="24"/>
          <w:szCs w:val="24"/>
        </w:rPr>
        <w:t xml:space="preserve">iscrimination or </w:t>
      </w:r>
      <w:r w:rsidR="009A1EE8">
        <w:rPr>
          <w:sz w:val="24"/>
          <w:szCs w:val="24"/>
        </w:rPr>
        <w:t>h</w:t>
      </w:r>
      <w:r w:rsidRPr="00B17713">
        <w:rPr>
          <w:sz w:val="24"/>
          <w:szCs w:val="24"/>
        </w:rPr>
        <w:t xml:space="preserve">arassment is encouraged to consult </w:t>
      </w:r>
      <w:r w:rsidRPr="00B17713">
        <w:rPr>
          <w:rFonts w:eastAsia="Cambria" w:cs="Times New Roman"/>
          <w:sz w:val="24"/>
          <w:szCs w:val="24"/>
        </w:rPr>
        <w:t xml:space="preserve">a Human Resources Officer, Student Services Personnel, BUSU, union representatives, a direct supervisor, Department Chair, Dean or Director or the Diversity and Human Rights advisor, even if it is beyond the </w:t>
      </w:r>
      <w:r w:rsidR="00190854">
        <w:rPr>
          <w:rFonts w:eastAsia="Cambria" w:cs="Times New Roman"/>
          <w:sz w:val="24"/>
          <w:szCs w:val="24"/>
        </w:rPr>
        <w:t>12</w:t>
      </w:r>
      <w:r w:rsidRPr="00B17713">
        <w:rPr>
          <w:rFonts w:eastAsia="Cambria" w:cs="Times New Roman"/>
          <w:sz w:val="24"/>
          <w:szCs w:val="24"/>
        </w:rPr>
        <w:t xml:space="preserve"> </w:t>
      </w:r>
      <w:r w:rsidR="002710EC" w:rsidRPr="00B17713">
        <w:rPr>
          <w:rFonts w:eastAsia="Cambria" w:cs="Times New Roman"/>
          <w:sz w:val="24"/>
          <w:szCs w:val="24"/>
        </w:rPr>
        <w:t>months’</w:t>
      </w:r>
      <w:r w:rsidRPr="00B17713">
        <w:rPr>
          <w:rFonts w:eastAsia="Cambria" w:cs="Times New Roman"/>
          <w:sz w:val="24"/>
          <w:szCs w:val="24"/>
        </w:rPr>
        <w:t xml:space="preserve"> timeframe.</w:t>
      </w:r>
      <w:r w:rsidR="001D111A">
        <w:rPr>
          <w:rFonts w:eastAsia="Cambria" w:cs="Times New Roman"/>
          <w:sz w:val="24"/>
          <w:szCs w:val="24"/>
        </w:rPr>
        <w:br w:type="page"/>
      </w:r>
    </w:p>
    <w:p w14:paraId="17BEAC4E" w14:textId="77777777" w:rsidR="006717BF" w:rsidRPr="00B17713" w:rsidRDefault="00B17713">
      <w:pPr>
        <w:rPr>
          <w:b/>
          <w:sz w:val="24"/>
          <w:szCs w:val="24"/>
        </w:rPr>
      </w:pPr>
      <w:r>
        <w:rPr>
          <w:b/>
          <w:sz w:val="24"/>
          <w:szCs w:val="24"/>
        </w:rPr>
        <w:lastRenderedPageBreak/>
        <w:t>How can I be sure there will not be</w:t>
      </w:r>
      <w:r w:rsidR="006717BF" w:rsidRPr="00B17713">
        <w:rPr>
          <w:b/>
          <w:sz w:val="24"/>
          <w:szCs w:val="24"/>
        </w:rPr>
        <w:t xml:space="preserve"> retaliation if I file a complaint?</w:t>
      </w:r>
    </w:p>
    <w:p w14:paraId="08E4EC8E" w14:textId="6CAB9DCA" w:rsidR="00B17713" w:rsidRDefault="004D23A0" w:rsidP="00B17713">
      <w:pPr>
        <w:ind w:left="720"/>
        <w:rPr>
          <w:sz w:val="24"/>
          <w:szCs w:val="24"/>
        </w:rPr>
      </w:pPr>
      <w:r>
        <w:rPr>
          <w:sz w:val="24"/>
          <w:szCs w:val="24"/>
        </w:rPr>
        <w:t xml:space="preserve">If you file a </w:t>
      </w:r>
      <w:r w:rsidR="00B17713">
        <w:rPr>
          <w:sz w:val="24"/>
          <w:szCs w:val="24"/>
        </w:rPr>
        <w:t>complaint or cooperat</w:t>
      </w:r>
      <w:r>
        <w:rPr>
          <w:sz w:val="24"/>
          <w:szCs w:val="24"/>
        </w:rPr>
        <w:t>e</w:t>
      </w:r>
      <w:r w:rsidR="00B17713">
        <w:rPr>
          <w:sz w:val="24"/>
          <w:szCs w:val="24"/>
        </w:rPr>
        <w:t xml:space="preserve"> in </w:t>
      </w:r>
      <w:r w:rsidR="00190854">
        <w:rPr>
          <w:sz w:val="24"/>
          <w:szCs w:val="24"/>
        </w:rPr>
        <w:t>any action</w:t>
      </w:r>
      <w:r w:rsidR="00B17713">
        <w:rPr>
          <w:sz w:val="24"/>
          <w:szCs w:val="24"/>
        </w:rPr>
        <w:t xml:space="preserve"> under this </w:t>
      </w:r>
      <w:r w:rsidR="005D472F" w:rsidRPr="00190854">
        <w:rPr>
          <w:i/>
          <w:sz w:val="24"/>
          <w:szCs w:val="24"/>
        </w:rPr>
        <w:t>Policy</w:t>
      </w:r>
      <w:r w:rsidR="00B17713" w:rsidRPr="00190854">
        <w:rPr>
          <w:i/>
          <w:sz w:val="24"/>
          <w:szCs w:val="24"/>
        </w:rPr>
        <w:t xml:space="preserve"> </w:t>
      </w:r>
      <w:r w:rsidR="00190854" w:rsidRPr="00190854">
        <w:rPr>
          <w:i/>
          <w:sz w:val="24"/>
          <w:szCs w:val="24"/>
        </w:rPr>
        <w:t>&amp; Procedures</w:t>
      </w:r>
      <w:r w:rsidR="00190854">
        <w:rPr>
          <w:sz w:val="24"/>
          <w:szCs w:val="24"/>
        </w:rPr>
        <w:t xml:space="preserve"> </w:t>
      </w:r>
      <w:r>
        <w:rPr>
          <w:sz w:val="24"/>
          <w:szCs w:val="24"/>
        </w:rPr>
        <w:t xml:space="preserve">and feel that you are being retaliated against, you </w:t>
      </w:r>
      <w:r w:rsidR="009A1EE8">
        <w:rPr>
          <w:sz w:val="24"/>
          <w:szCs w:val="24"/>
        </w:rPr>
        <w:t>should</w:t>
      </w:r>
      <w:r>
        <w:rPr>
          <w:sz w:val="24"/>
          <w:szCs w:val="24"/>
        </w:rPr>
        <w:t xml:space="preserve"> </w:t>
      </w:r>
      <w:r w:rsidR="00B17713">
        <w:rPr>
          <w:sz w:val="24"/>
          <w:szCs w:val="24"/>
        </w:rPr>
        <w:t>report</w:t>
      </w:r>
      <w:r>
        <w:rPr>
          <w:sz w:val="24"/>
          <w:szCs w:val="24"/>
        </w:rPr>
        <w:t xml:space="preserve"> this</w:t>
      </w:r>
      <w:r w:rsidR="00B17713">
        <w:rPr>
          <w:sz w:val="24"/>
          <w:szCs w:val="24"/>
        </w:rPr>
        <w:t xml:space="preserve"> as soon as possible so that the </w:t>
      </w:r>
      <w:r w:rsidR="00F521F3">
        <w:rPr>
          <w:sz w:val="24"/>
          <w:szCs w:val="24"/>
        </w:rPr>
        <w:t>U</w:t>
      </w:r>
      <w:r w:rsidR="00B17713">
        <w:rPr>
          <w:sz w:val="24"/>
          <w:szCs w:val="24"/>
        </w:rPr>
        <w:t>niversity can take immediate action to address it.</w:t>
      </w:r>
      <w:r>
        <w:rPr>
          <w:sz w:val="24"/>
          <w:szCs w:val="24"/>
        </w:rPr>
        <w:t xml:space="preserve"> Such acts of retaliation will be treated as harassment under</w:t>
      </w:r>
      <w:r w:rsidR="00946485">
        <w:rPr>
          <w:sz w:val="24"/>
          <w:szCs w:val="24"/>
        </w:rPr>
        <w:t xml:space="preserve"> the</w:t>
      </w:r>
      <w:r>
        <w:rPr>
          <w:sz w:val="24"/>
          <w:szCs w:val="24"/>
        </w:rPr>
        <w:t xml:space="preserve"> </w:t>
      </w:r>
      <w:r w:rsidR="003B5B49" w:rsidRPr="00190854">
        <w:rPr>
          <w:i/>
          <w:sz w:val="24"/>
          <w:szCs w:val="24"/>
        </w:rPr>
        <w:t>Policy &amp; Procedures</w:t>
      </w:r>
      <w:r>
        <w:rPr>
          <w:sz w:val="24"/>
          <w:szCs w:val="24"/>
        </w:rPr>
        <w:t>.</w:t>
      </w:r>
    </w:p>
    <w:p w14:paraId="5153AA40" w14:textId="77777777" w:rsidR="006717BF" w:rsidRPr="00B17713" w:rsidRDefault="00B17713">
      <w:pPr>
        <w:rPr>
          <w:b/>
          <w:sz w:val="24"/>
          <w:szCs w:val="24"/>
        </w:rPr>
      </w:pPr>
      <w:r>
        <w:rPr>
          <w:b/>
          <w:sz w:val="24"/>
          <w:szCs w:val="24"/>
        </w:rPr>
        <w:t xml:space="preserve">Who decides </w:t>
      </w:r>
      <w:r w:rsidR="00FE4C2C">
        <w:rPr>
          <w:b/>
          <w:sz w:val="24"/>
          <w:szCs w:val="24"/>
        </w:rPr>
        <w:t>whether a complaint moves forward to an investigation</w:t>
      </w:r>
      <w:r w:rsidR="006717BF" w:rsidRPr="00B17713">
        <w:rPr>
          <w:b/>
          <w:sz w:val="24"/>
          <w:szCs w:val="24"/>
        </w:rPr>
        <w:t>?</w:t>
      </w:r>
    </w:p>
    <w:p w14:paraId="11B7289A" w14:textId="1ED17EA6" w:rsidR="00FE4C2C" w:rsidRDefault="00FE4C2C" w:rsidP="00FE4C2C">
      <w:pPr>
        <w:ind w:left="720"/>
        <w:rPr>
          <w:sz w:val="24"/>
          <w:szCs w:val="24"/>
        </w:rPr>
      </w:pPr>
      <w:r>
        <w:rPr>
          <w:sz w:val="24"/>
          <w:szCs w:val="24"/>
        </w:rPr>
        <w:t>Normally the Diversity and Human Rights Advisor will review the complaint and determine whether</w:t>
      </w:r>
      <w:r w:rsidR="009A1EE8">
        <w:rPr>
          <w:sz w:val="24"/>
          <w:szCs w:val="24"/>
        </w:rPr>
        <w:t xml:space="preserve"> or not </w:t>
      </w:r>
      <w:r>
        <w:rPr>
          <w:sz w:val="24"/>
          <w:szCs w:val="24"/>
        </w:rPr>
        <w:t xml:space="preserve">it falls under the </w:t>
      </w:r>
      <w:r w:rsidR="003B5B49" w:rsidRPr="00190854">
        <w:rPr>
          <w:i/>
          <w:sz w:val="24"/>
          <w:szCs w:val="24"/>
        </w:rPr>
        <w:t>Policy &amp; Procedures</w:t>
      </w:r>
      <w:r>
        <w:rPr>
          <w:sz w:val="24"/>
          <w:szCs w:val="24"/>
        </w:rPr>
        <w:t>.  Some complaints may not rise</w:t>
      </w:r>
      <w:r w:rsidR="009A1EE8">
        <w:rPr>
          <w:sz w:val="24"/>
          <w:szCs w:val="24"/>
        </w:rPr>
        <w:t xml:space="preserve"> to the level of discrimination or </w:t>
      </w:r>
      <w:r>
        <w:rPr>
          <w:sz w:val="24"/>
          <w:szCs w:val="24"/>
        </w:rPr>
        <w:t>harass</w:t>
      </w:r>
      <w:r w:rsidR="005D472F">
        <w:rPr>
          <w:sz w:val="24"/>
          <w:szCs w:val="24"/>
        </w:rPr>
        <w:t>ment, so the DHRA may discuss some other options for</w:t>
      </w:r>
      <w:r>
        <w:rPr>
          <w:sz w:val="24"/>
          <w:szCs w:val="24"/>
        </w:rPr>
        <w:t xml:space="preserve"> resolving the issue</w:t>
      </w:r>
      <w:r w:rsidR="005D472F">
        <w:rPr>
          <w:sz w:val="24"/>
          <w:szCs w:val="24"/>
        </w:rPr>
        <w:t xml:space="preserve"> with the complainant.</w:t>
      </w:r>
      <w:r>
        <w:rPr>
          <w:sz w:val="24"/>
          <w:szCs w:val="24"/>
        </w:rPr>
        <w:t xml:space="preserve">  </w:t>
      </w:r>
    </w:p>
    <w:p w14:paraId="3A9D5D22" w14:textId="77777777" w:rsidR="005D472F" w:rsidRDefault="006717BF" w:rsidP="005D472F">
      <w:pPr>
        <w:rPr>
          <w:b/>
          <w:sz w:val="24"/>
          <w:szCs w:val="24"/>
        </w:rPr>
      </w:pPr>
      <w:r w:rsidRPr="00FE4C2C">
        <w:rPr>
          <w:b/>
          <w:sz w:val="24"/>
          <w:szCs w:val="24"/>
        </w:rPr>
        <w:t>Is the process confidential?</w:t>
      </w:r>
    </w:p>
    <w:p w14:paraId="420ABC3D" w14:textId="53687551" w:rsidR="005D472F" w:rsidRPr="005D472F" w:rsidRDefault="00FE4C2C" w:rsidP="005D472F">
      <w:pPr>
        <w:ind w:left="720"/>
        <w:rPr>
          <w:sz w:val="24"/>
          <w:szCs w:val="24"/>
        </w:rPr>
      </w:pPr>
      <w:r w:rsidRPr="005D472F">
        <w:rPr>
          <w:sz w:val="24"/>
          <w:szCs w:val="24"/>
        </w:rPr>
        <w:t xml:space="preserve">It is very important that processes under this </w:t>
      </w:r>
      <w:r w:rsidR="003B5B49" w:rsidRPr="00190854">
        <w:rPr>
          <w:i/>
          <w:sz w:val="24"/>
          <w:szCs w:val="24"/>
        </w:rPr>
        <w:t>Policy &amp; Procedures</w:t>
      </w:r>
      <w:r w:rsidR="003B5B49">
        <w:rPr>
          <w:sz w:val="24"/>
          <w:szCs w:val="24"/>
        </w:rPr>
        <w:t xml:space="preserve"> </w:t>
      </w:r>
      <w:r w:rsidRPr="005D472F">
        <w:rPr>
          <w:sz w:val="24"/>
          <w:szCs w:val="24"/>
        </w:rPr>
        <w:t xml:space="preserve">be treated confidentially, and all reasonable steps will be taken to maintain confidentiality.  </w:t>
      </w:r>
      <w:r w:rsidR="005D472F" w:rsidRPr="005D472F">
        <w:rPr>
          <w:sz w:val="24"/>
          <w:szCs w:val="24"/>
        </w:rPr>
        <w:t xml:space="preserve">All those involved in processes under this </w:t>
      </w:r>
      <w:r w:rsidR="00946485" w:rsidRPr="00946485">
        <w:rPr>
          <w:i/>
          <w:sz w:val="24"/>
          <w:szCs w:val="24"/>
        </w:rPr>
        <w:t xml:space="preserve">Policy &amp; </w:t>
      </w:r>
      <w:r w:rsidR="005D472F" w:rsidRPr="00946485">
        <w:rPr>
          <w:i/>
          <w:sz w:val="24"/>
          <w:szCs w:val="24"/>
        </w:rPr>
        <w:t>Procedures</w:t>
      </w:r>
      <w:r w:rsidR="005D472F" w:rsidRPr="005D472F">
        <w:rPr>
          <w:sz w:val="24"/>
          <w:szCs w:val="24"/>
        </w:rPr>
        <w:t xml:space="preserve"> will be informed of their responsibility to keep matters confidential and to respect the dignity and privacy of others.</w:t>
      </w:r>
    </w:p>
    <w:p w14:paraId="30E456AA" w14:textId="77777777" w:rsidR="00FE4C2C" w:rsidRDefault="00FE4C2C" w:rsidP="00FE4C2C">
      <w:pPr>
        <w:ind w:left="720"/>
        <w:rPr>
          <w:sz w:val="24"/>
          <w:szCs w:val="24"/>
        </w:rPr>
      </w:pPr>
      <w:r w:rsidRPr="005D472F">
        <w:rPr>
          <w:sz w:val="24"/>
          <w:szCs w:val="24"/>
        </w:rPr>
        <w:t xml:space="preserve">Confidentiality is not the same thing as anonymity, and it is usually necessary for the person making the complaint to be identified and for some information to be shared when investigating the complaint. </w:t>
      </w:r>
    </w:p>
    <w:p w14:paraId="592DFD33" w14:textId="4C1B3670" w:rsidR="009966CF" w:rsidRPr="005D472F" w:rsidRDefault="009966CF" w:rsidP="00FE4C2C">
      <w:pPr>
        <w:ind w:left="720"/>
        <w:rPr>
          <w:sz w:val="24"/>
          <w:szCs w:val="24"/>
        </w:rPr>
      </w:pPr>
      <w:r>
        <w:rPr>
          <w:sz w:val="24"/>
          <w:szCs w:val="24"/>
        </w:rPr>
        <w:t>Anonymous complaints</w:t>
      </w:r>
      <w:r w:rsidR="00A70A7C">
        <w:rPr>
          <w:sz w:val="24"/>
          <w:szCs w:val="24"/>
        </w:rPr>
        <w:t xml:space="preserve"> are those where the complainant is not named, and are only accepted in special circumstances such as whistleblower or sexualized violence complaints.</w:t>
      </w:r>
    </w:p>
    <w:p w14:paraId="42DD7DD1" w14:textId="77777777" w:rsidR="006717BF" w:rsidRDefault="006717BF">
      <w:pPr>
        <w:rPr>
          <w:b/>
          <w:sz w:val="24"/>
          <w:szCs w:val="24"/>
        </w:rPr>
      </w:pPr>
      <w:r w:rsidRPr="00FE4C2C">
        <w:rPr>
          <w:b/>
          <w:sz w:val="24"/>
          <w:szCs w:val="24"/>
        </w:rPr>
        <w:t>What if a complaint is made against me?</w:t>
      </w:r>
    </w:p>
    <w:p w14:paraId="46308E65" w14:textId="3BF7F119" w:rsidR="00FE4C2C" w:rsidRPr="00FE4C2C" w:rsidRDefault="002710EC" w:rsidP="002710EC">
      <w:pPr>
        <w:ind w:left="720"/>
        <w:rPr>
          <w:sz w:val="24"/>
          <w:szCs w:val="24"/>
        </w:rPr>
      </w:pPr>
      <w:r>
        <w:rPr>
          <w:sz w:val="24"/>
          <w:szCs w:val="24"/>
        </w:rPr>
        <w:t xml:space="preserve">If you are named </w:t>
      </w:r>
      <w:r w:rsidR="009A1EE8">
        <w:rPr>
          <w:sz w:val="24"/>
          <w:szCs w:val="24"/>
        </w:rPr>
        <w:t xml:space="preserve">as a respondent </w:t>
      </w:r>
      <w:r>
        <w:rPr>
          <w:sz w:val="24"/>
          <w:szCs w:val="24"/>
        </w:rPr>
        <w:t xml:space="preserve">in a complaint, you will be notified and you will receive </w:t>
      </w:r>
      <w:r w:rsidR="003B5B49">
        <w:rPr>
          <w:sz w:val="24"/>
          <w:szCs w:val="24"/>
        </w:rPr>
        <w:t>a summary of the allegations against you</w:t>
      </w:r>
      <w:r>
        <w:rPr>
          <w:sz w:val="24"/>
          <w:szCs w:val="24"/>
        </w:rPr>
        <w:t>.  Your union will also be notified if you are part of a bargaining unit.  You will be given the</w:t>
      </w:r>
      <w:r w:rsidR="003B5B49">
        <w:rPr>
          <w:sz w:val="24"/>
          <w:szCs w:val="24"/>
        </w:rPr>
        <w:t xml:space="preserve"> opportunity to respond to the allegations</w:t>
      </w:r>
      <w:r>
        <w:rPr>
          <w:sz w:val="24"/>
          <w:szCs w:val="24"/>
        </w:rPr>
        <w:t>, and to provide evidence and witnesses.  You are encouraged to consult with your union (where applicable) throughout the process and/or to bring a support person to any meetings.</w:t>
      </w:r>
    </w:p>
    <w:p w14:paraId="4FD39FDE" w14:textId="77777777" w:rsidR="006717BF" w:rsidRDefault="002710EC">
      <w:pPr>
        <w:rPr>
          <w:b/>
          <w:sz w:val="24"/>
          <w:szCs w:val="24"/>
        </w:rPr>
      </w:pPr>
      <w:r>
        <w:rPr>
          <w:b/>
          <w:sz w:val="24"/>
          <w:szCs w:val="24"/>
        </w:rPr>
        <w:t>How are malicious</w:t>
      </w:r>
      <w:r w:rsidR="006717BF" w:rsidRPr="002710EC">
        <w:rPr>
          <w:b/>
          <w:sz w:val="24"/>
          <w:szCs w:val="24"/>
        </w:rPr>
        <w:t xml:space="preserve"> complaints addressed?</w:t>
      </w:r>
    </w:p>
    <w:p w14:paraId="04A8E610" w14:textId="57052E86" w:rsidR="005D472F" w:rsidRDefault="002710EC" w:rsidP="009A1EE8">
      <w:pPr>
        <w:ind w:left="720"/>
        <w:rPr>
          <w:b/>
          <w:sz w:val="24"/>
          <w:szCs w:val="24"/>
        </w:rPr>
      </w:pPr>
      <w:r>
        <w:rPr>
          <w:sz w:val="24"/>
          <w:szCs w:val="24"/>
        </w:rPr>
        <w:lastRenderedPageBreak/>
        <w:t xml:space="preserve">A false complaint that is brought forward deliberately to produce a negative impact on someone is a malicious complaint.  Malicious complaints will be treated as acts </w:t>
      </w:r>
      <w:r w:rsidR="006D1BA5">
        <w:rPr>
          <w:sz w:val="24"/>
          <w:szCs w:val="24"/>
        </w:rPr>
        <w:t xml:space="preserve">of harassment under this </w:t>
      </w:r>
      <w:r w:rsidR="00946485" w:rsidRPr="00190854">
        <w:rPr>
          <w:i/>
          <w:sz w:val="24"/>
          <w:szCs w:val="24"/>
        </w:rPr>
        <w:t>Policy &amp; Procedures</w:t>
      </w:r>
      <w:r w:rsidR="006D1BA5">
        <w:rPr>
          <w:sz w:val="24"/>
          <w:szCs w:val="24"/>
        </w:rPr>
        <w:t>.</w:t>
      </w:r>
    </w:p>
    <w:p w14:paraId="5E8EA231" w14:textId="77777777" w:rsidR="004D23A0" w:rsidRPr="004D23A0" w:rsidRDefault="004D23A0" w:rsidP="004D23A0">
      <w:pPr>
        <w:rPr>
          <w:b/>
          <w:sz w:val="24"/>
          <w:szCs w:val="24"/>
        </w:rPr>
      </w:pPr>
      <w:r w:rsidRPr="004D23A0">
        <w:rPr>
          <w:b/>
          <w:sz w:val="24"/>
          <w:szCs w:val="24"/>
        </w:rPr>
        <w:t>If the investigation does not find that discrimination or harassment took place, is the matter closed?</w:t>
      </w:r>
    </w:p>
    <w:p w14:paraId="1B610243" w14:textId="3F6C3E49" w:rsidR="0009528F" w:rsidRDefault="004D23A0" w:rsidP="004D23A0">
      <w:pPr>
        <w:ind w:left="720"/>
        <w:rPr>
          <w:sz w:val="24"/>
          <w:szCs w:val="24"/>
        </w:rPr>
      </w:pPr>
      <w:r>
        <w:rPr>
          <w:sz w:val="24"/>
          <w:szCs w:val="24"/>
        </w:rPr>
        <w:t xml:space="preserve">Even where there is no discrimination or harassment, there may be outstanding conflict, gaps in </w:t>
      </w:r>
      <w:r w:rsidR="0009528F">
        <w:rPr>
          <w:sz w:val="24"/>
          <w:szCs w:val="24"/>
        </w:rPr>
        <w:t xml:space="preserve">other Brandon University </w:t>
      </w:r>
      <w:r>
        <w:rPr>
          <w:sz w:val="24"/>
          <w:szCs w:val="24"/>
        </w:rPr>
        <w:t xml:space="preserve">policies </w:t>
      </w:r>
      <w:r w:rsidR="0009528F">
        <w:rPr>
          <w:sz w:val="24"/>
          <w:szCs w:val="24"/>
        </w:rPr>
        <w:t>and/</w:t>
      </w:r>
      <w:r>
        <w:rPr>
          <w:sz w:val="24"/>
          <w:szCs w:val="24"/>
        </w:rPr>
        <w:t xml:space="preserve">or </w:t>
      </w:r>
      <w:r w:rsidR="009A1EE8">
        <w:rPr>
          <w:sz w:val="24"/>
          <w:szCs w:val="24"/>
        </w:rPr>
        <w:t>p</w:t>
      </w:r>
      <w:r w:rsidR="005D472F">
        <w:rPr>
          <w:sz w:val="24"/>
          <w:szCs w:val="24"/>
        </w:rPr>
        <w:t>rocedures</w:t>
      </w:r>
      <w:r>
        <w:rPr>
          <w:sz w:val="24"/>
          <w:szCs w:val="24"/>
        </w:rPr>
        <w:t>, a need for training or other situations which require action.  Supervisors and academic administrators may implement remedial actions to address these situations, even where there is no finding of discrimination or harassment.</w:t>
      </w:r>
    </w:p>
    <w:p w14:paraId="52883441" w14:textId="72FEA6B6" w:rsidR="00A70A7C" w:rsidRPr="00A70A7C" w:rsidRDefault="00A70A7C" w:rsidP="00A70A7C">
      <w:pPr>
        <w:rPr>
          <w:b/>
          <w:sz w:val="24"/>
          <w:szCs w:val="24"/>
        </w:rPr>
      </w:pPr>
      <w:r w:rsidRPr="00A70A7C">
        <w:rPr>
          <w:b/>
          <w:sz w:val="24"/>
          <w:szCs w:val="24"/>
        </w:rPr>
        <w:t>Where can I get more information about this?</w:t>
      </w:r>
    </w:p>
    <w:p w14:paraId="30AAED1D" w14:textId="77777777" w:rsidR="00A70A7C" w:rsidRPr="00A70A7C" w:rsidRDefault="00A70A7C" w:rsidP="00A70A7C">
      <w:pPr>
        <w:ind w:left="720"/>
        <w:rPr>
          <w:sz w:val="24"/>
          <w:szCs w:val="24"/>
        </w:rPr>
      </w:pPr>
      <w:r w:rsidRPr="00A70A7C">
        <w:rPr>
          <w:sz w:val="24"/>
          <w:szCs w:val="24"/>
        </w:rPr>
        <w:t>There is additional information on the Diversity web page, including:</w:t>
      </w:r>
    </w:p>
    <w:p w14:paraId="7E56934E" w14:textId="33D0180A" w:rsidR="00A70A7C" w:rsidRPr="00946485" w:rsidRDefault="00A70A7C" w:rsidP="006F12D9">
      <w:pPr>
        <w:pStyle w:val="ListParagraph"/>
        <w:numPr>
          <w:ilvl w:val="0"/>
          <w:numId w:val="4"/>
        </w:numPr>
        <w:rPr>
          <w:rFonts w:asciiTheme="minorHAnsi" w:hAnsiTheme="minorHAnsi"/>
          <w:sz w:val="24"/>
          <w:szCs w:val="24"/>
        </w:rPr>
      </w:pPr>
      <w:r w:rsidRPr="00946485">
        <w:rPr>
          <w:rFonts w:asciiTheme="minorHAnsi" w:hAnsiTheme="minorHAnsi"/>
          <w:sz w:val="24"/>
          <w:szCs w:val="24"/>
        </w:rPr>
        <w:t>The Discrimination and Harassment Prevention Po</w:t>
      </w:r>
      <w:r w:rsidR="006F12D9" w:rsidRPr="00946485">
        <w:rPr>
          <w:rFonts w:asciiTheme="minorHAnsi" w:hAnsiTheme="minorHAnsi"/>
          <w:sz w:val="24"/>
          <w:szCs w:val="24"/>
        </w:rPr>
        <w:t xml:space="preserve">licy </w:t>
      </w:r>
      <w:r w:rsidR="00946485">
        <w:rPr>
          <w:rFonts w:asciiTheme="minorHAnsi" w:hAnsiTheme="minorHAnsi"/>
          <w:sz w:val="24"/>
          <w:szCs w:val="24"/>
        </w:rPr>
        <w:t>and</w:t>
      </w:r>
      <w:r w:rsidRPr="00946485">
        <w:rPr>
          <w:rFonts w:asciiTheme="minorHAnsi" w:hAnsiTheme="minorHAnsi"/>
          <w:sz w:val="24"/>
          <w:szCs w:val="24"/>
        </w:rPr>
        <w:t xml:space="preserve"> Procedures </w:t>
      </w:r>
    </w:p>
    <w:p w14:paraId="72168AD7" w14:textId="6481A324" w:rsidR="00A70A7C" w:rsidRDefault="00A70A7C" w:rsidP="00A70A7C">
      <w:pPr>
        <w:pStyle w:val="ListParagraph"/>
        <w:numPr>
          <w:ilvl w:val="0"/>
          <w:numId w:val="4"/>
        </w:numPr>
        <w:rPr>
          <w:rFonts w:asciiTheme="minorHAnsi" w:hAnsiTheme="minorHAnsi"/>
          <w:sz w:val="24"/>
          <w:szCs w:val="24"/>
        </w:rPr>
      </w:pPr>
      <w:r w:rsidRPr="00A70A7C">
        <w:rPr>
          <w:rFonts w:asciiTheme="minorHAnsi" w:hAnsiTheme="minorHAnsi"/>
          <w:sz w:val="24"/>
          <w:szCs w:val="24"/>
        </w:rPr>
        <w:t>Discrimination and Har</w:t>
      </w:r>
      <w:r>
        <w:rPr>
          <w:rFonts w:asciiTheme="minorHAnsi" w:hAnsiTheme="minorHAnsi"/>
          <w:sz w:val="24"/>
          <w:szCs w:val="24"/>
        </w:rPr>
        <w:t>assment Prevention Process Flow</w:t>
      </w:r>
      <w:r w:rsidRPr="00A70A7C">
        <w:rPr>
          <w:rFonts w:asciiTheme="minorHAnsi" w:hAnsiTheme="minorHAnsi"/>
          <w:sz w:val="24"/>
          <w:szCs w:val="24"/>
        </w:rPr>
        <w:t xml:space="preserve"> </w:t>
      </w:r>
    </w:p>
    <w:p w14:paraId="2CF2A05C" w14:textId="4269F613" w:rsidR="00A70A7C" w:rsidRDefault="00A70A7C" w:rsidP="00A70A7C">
      <w:pPr>
        <w:pStyle w:val="ListParagraph"/>
        <w:numPr>
          <w:ilvl w:val="0"/>
          <w:numId w:val="4"/>
        </w:numPr>
        <w:rPr>
          <w:rFonts w:asciiTheme="minorHAnsi" w:hAnsiTheme="minorHAnsi"/>
          <w:sz w:val="24"/>
          <w:szCs w:val="24"/>
        </w:rPr>
      </w:pPr>
      <w:r w:rsidRPr="00A70A7C">
        <w:rPr>
          <w:rFonts w:asciiTheme="minorHAnsi" w:hAnsiTheme="minorHAnsi"/>
          <w:sz w:val="24"/>
          <w:szCs w:val="24"/>
        </w:rPr>
        <w:t>Discrimin</w:t>
      </w:r>
      <w:r w:rsidR="006F12D9">
        <w:rPr>
          <w:rFonts w:asciiTheme="minorHAnsi" w:hAnsiTheme="minorHAnsi"/>
          <w:sz w:val="24"/>
          <w:szCs w:val="24"/>
        </w:rPr>
        <w:t>ation and Harassment Complaint F</w:t>
      </w:r>
      <w:r w:rsidRPr="00A70A7C">
        <w:rPr>
          <w:rFonts w:asciiTheme="minorHAnsi" w:hAnsiTheme="minorHAnsi"/>
          <w:sz w:val="24"/>
          <w:szCs w:val="24"/>
        </w:rPr>
        <w:t>orm</w:t>
      </w:r>
    </w:p>
    <w:p w14:paraId="5C5C8BF2" w14:textId="11E2CE06" w:rsidR="00A70A7C" w:rsidRDefault="006F12D9" w:rsidP="00A70A7C">
      <w:pPr>
        <w:pStyle w:val="ListParagraph"/>
        <w:numPr>
          <w:ilvl w:val="0"/>
          <w:numId w:val="4"/>
        </w:numPr>
        <w:rPr>
          <w:rFonts w:asciiTheme="minorHAnsi" w:hAnsiTheme="minorHAnsi"/>
          <w:sz w:val="24"/>
          <w:szCs w:val="24"/>
        </w:rPr>
      </w:pPr>
      <w:r>
        <w:rPr>
          <w:rFonts w:asciiTheme="minorHAnsi" w:hAnsiTheme="minorHAnsi"/>
          <w:sz w:val="24"/>
          <w:szCs w:val="24"/>
        </w:rPr>
        <w:t>Guide to Resolving Conflict at BU</w:t>
      </w:r>
    </w:p>
    <w:p w14:paraId="34148298" w14:textId="2401A5AE" w:rsidR="006F12D9" w:rsidRDefault="006F12D9" w:rsidP="00A70A7C">
      <w:pPr>
        <w:pStyle w:val="ListParagraph"/>
        <w:numPr>
          <w:ilvl w:val="0"/>
          <w:numId w:val="4"/>
        </w:numPr>
        <w:rPr>
          <w:rFonts w:asciiTheme="minorHAnsi" w:hAnsiTheme="minorHAnsi"/>
          <w:sz w:val="24"/>
          <w:szCs w:val="24"/>
        </w:rPr>
      </w:pPr>
      <w:r>
        <w:rPr>
          <w:rFonts w:asciiTheme="minorHAnsi" w:hAnsiTheme="minorHAnsi"/>
          <w:sz w:val="24"/>
          <w:szCs w:val="24"/>
        </w:rPr>
        <w:t>Guide to Internal Investigations at BU</w:t>
      </w:r>
    </w:p>
    <w:p w14:paraId="26B79B28" w14:textId="4251D9B3" w:rsidR="006F12D9" w:rsidRPr="006F12D9" w:rsidRDefault="006F12D9" w:rsidP="006F12D9">
      <w:pPr>
        <w:ind w:left="720"/>
        <w:rPr>
          <w:sz w:val="24"/>
          <w:szCs w:val="24"/>
        </w:rPr>
      </w:pPr>
      <w:r>
        <w:rPr>
          <w:sz w:val="24"/>
          <w:szCs w:val="24"/>
        </w:rPr>
        <w:t xml:space="preserve">You can also contact the Diversity and Human Rights Advisor at </w:t>
      </w:r>
      <w:hyperlink r:id="rId6" w:history="1">
        <w:r w:rsidRPr="00F74D9A">
          <w:rPr>
            <w:rStyle w:val="Hyperlink"/>
            <w:sz w:val="24"/>
            <w:szCs w:val="24"/>
          </w:rPr>
          <w:t>diversity@brandonu.ca</w:t>
        </w:r>
      </w:hyperlink>
      <w:r>
        <w:rPr>
          <w:sz w:val="24"/>
          <w:szCs w:val="24"/>
        </w:rPr>
        <w:t xml:space="preserve"> or 204-727-9785.</w:t>
      </w:r>
    </w:p>
    <w:p w14:paraId="4E49941A" w14:textId="77777777" w:rsidR="00A70A7C" w:rsidRPr="00A70A7C" w:rsidRDefault="00A70A7C" w:rsidP="00A70A7C">
      <w:pPr>
        <w:rPr>
          <w:sz w:val="24"/>
          <w:szCs w:val="24"/>
        </w:rPr>
      </w:pPr>
    </w:p>
    <w:p w14:paraId="25B534FB" w14:textId="77777777" w:rsidR="00A70A7C" w:rsidRDefault="00A70A7C" w:rsidP="00A70A7C">
      <w:pPr>
        <w:rPr>
          <w:sz w:val="24"/>
          <w:szCs w:val="24"/>
        </w:rPr>
      </w:pPr>
    </w:p>
    <w:p w14:paraId="4DEBC509" w14:textId="77777777" w:rsidR="00A70A7C" w:rsidRDefault="00A70A7C" w:rsidP="00A70A7C">
      <w:pPr>
        <w:rPr>
          <w:sz w:val="24"/>
          <w:szCs w:val="24"/>
        </w:rPr>
      </w:pPr>
    </w:p>
    <w:p w14:paraId="5589A9FC" w14:textId="77777777" w:rsidR="00A70A7C" w:rsidRDefault="00A70A7C" w:rsidP="00A70A7C">
      <w:pPr>
        <w:rPr>
          <w:sz w:val="24"/>
          <w:szCs w:val="24"/>
        </w:rPr>
      </w:pPr>
    </w:p>
    <w:p w14:paraId="1D4B0277" w14:textId="77777777" w:rsidR="00A70A7C" w:rsidRDefault="00A70A7C" w:rsidP="00A70A7C">
      <w:pPr>
        <w:rPr>
          <w:sz w:val="24"/>
          <w:szCs w:val="24"/>
        </w:rPr>
      </w:pPr>
    </w:p>
    <w:p w14:paraId="140CE5FB" w14:textId="77777777" w:rsidR="00A70A7C" w:rsidRDefault="00A70A7C" w:rsidP="00A70A7C">
      <w:pPr>
        <w:rPr>
          <w:sz w:val="24"/>
          <w:szCs w:val="24"/>
        </w:rPr>
      </w:pPr>
    </w:p>
    <w:p w14:paraId="369E5CB9" w14:textId="6AA69772" w:rsidR="00A70A7C" w:rsidRPr="004D23A0" w:rsidRDefault="00A70A7C" w:rsidP="00A70A7C">
      <w:pPr>
        <w:rPr>
          <w:sz w:val="24"/>
          <w:szCs w:val="24"/>
        </w:rPr>
      </w:pPr>
      <w:r w:rsidRPr="00A70A7C">
        <w:rPr>
          <w:sz w:val="24"/>
          <w:szCs w:val="24"/>
        </w:rPr>
        <w:t>This document is available in PDF and Microsoft Word format on the Brandon University website.  A printed copy can be attained from the Diversity and Human Rights Office, Room 333 Clark Hall.  Persons involved with the processes outlined in this policy (complainants, witnesses or respondents) may conduct their involvement verbally or with the assistance</w:t>
      </w:r>
      <w:r>
        <w:rPr>
          <w:sz w:val="24"/>
          <w:szCs w:val="24"/>
        </w:rPr>
        <w:t xml:space="preserve"> of an interpreter upon request.</w:t>
      </w:r>
    </w:p>
    <w:sectPr w:rsidR="00A70A7C" w:rsidRPr="004D23A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9C741E" w15:done="0"/>
  <w15:commentEx w15:paraId="301F8D86" w15:done="0"/>
  <w15:commentEx w15:paraId="45851370" w15:done="0"/>
  <w15:commentEx w15:paraId="1D478DA6" w15:done="0"/>
  <w15:commentEx w15:paraId="5D11EA9A" w15:done="0"/>
  <w15:commentEx w15:paraId="1361F2DC" w15:done="0"/>
  <w15:commentEx w15:paraId="2FAE9E64" w15:done="0"/>
  <w15:commentEx w15:paraId="58FF2C35" w15:done="0"/>
  <w15:commentEx w15:paraId="504FCAD7" w15:done="0"/>
  <w15:commentEx w15:paraId="20256EED" w15:done="0"/>
  <w15:commentEx w15:paraId="571D4540" w15:done="0"/>
  <w15:commentEx w15:paraId="18F6893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529AF"/>
    <w:multiLevelType w:val="hybridMultilevel"/>
    <w:tmpl w:val="F0D2697C"/>
    <w:lvl w:ilvl="0" w:tplc="0409001B">
      <w:start w:val="1"/>
      <w:numFmt w:val="lowerRoman"/>
      <w:lvlText w:val="%1."/>
      <w:lvlJc w:val="righ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6313CC0"/>
    <w:multiLevelType w:val="hybridMultilevel"/>
    <w:tmpl w:val="3A86A708"/>
    <w:lvl w:ilvl="0" w:tplc="4DFC31DE">
      <w:start w:val="1"/>
      <w:numFmt w:val="lowerRoman"/>
      <w:lvlText w:val="%1."/>
      <w:lvlJc w:val="right"/>
      <w:pPr>
        <w:ind w:left="1287"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38EA1D4B"/>
    <w:multiLevelType w:val="hybridMultilevel"/>
    <w:tmpl w:val="1D0E0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AFE16F0"/>
    <w:multiLevelType w:val="hybridMultilevel"/>
    <w:tmpl w:val="3B440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a  Cruise">
    <w15:presenceInfo w15:providerId="AD" w15:userId="S-1-5-21-4126319668-1715012243-1192027498-1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7BF"/>
    <w:rsid w:val="00040E4D"/>
    <w:rsid w:val="000614ED"/>
    <w:rsid w:val="0009528F"/>
    <w:rsid w:val="00132A3C"/>
    <w:rsid w:val="00190854"/>
    <w:rsid w:val="001D111A"/>
    <w:rsid w:val="002710EC"/>
    <w:rsid w:val="002F7E7A"/>
    <w:rsid w:val="003B5B49"/>
    <w:rsid w:val="004D23A0"/>
    <w:rsid w:val="00547BD4"/>
    <w:rsid w:val="005D472F"/>
    <w:rsid w:val="00604FCB"/>
    <w:rsid w:val="006717BF"/>
    <w:rsid w:val="00684FAD"/>
    <w:rsid w:val="006C1C41"/>
    <w:rsid w:val="006D1BA5"/>
    <w:rsid w:val="006F12D9"/>
    <w:rsid w:val="007324BC"/>
    <w:rsid w:val="00946485"/>
    <w:rsid w:val="009966CF"/>
    <w:rsid w:val="009A1EE8"/>
    <w:rsid w:val="00A70A7C"/>
    <w:rsid w:val="00AE7621"/>
    <w:rsid w:val="00B17713"/>
    <w:rsid w:val="00B432C4"/>
    <w:rsid w:val="00B555A4"/>
    <w:rsid w:val="00B656CE"/>
    <w:rsid w:val="00C166BE"/>
    <w:rsid w:val="00CD0E03"/>
    <w:rsid w:val="00CF4929"/>
    <w:rsid w:val="00EC2070"/>
    <w:rsid w:val="00F521F3"/>
    <w:rsid w:val="00FE4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47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47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47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2C4"/>
    <w:pPr>
      <w:ind w:left="720"/>
      <w:contextualSpacing/>
    </w:pPr>
    <w:rPr>
      <w:rFonts w:ascii="Cambria" w:eastAsia="Cambria" w:hAnsi="Cambria" w:cs="Times New Roman"/>
    </w:rPr>
  </w:style>
  <w:style w:type="character" w:customStyle="1" w:styleId="Heading1Char">
    <w:name w:val="Heading 1 Char"/>
    <w:basedOn w:val="DefaultParagraphFont"/>
    <w:link w:val="Heading1"/>
    <w:uiPriority w:val="9"/>
    <w:rsid w:val="005D472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D472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D47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472F"/>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C166BE"/>
    <w:rPr>
      <w:sz w:val="16"/>
      <w:szCs w:val="16"/>
    </w:rPr>
  </w:style>
  <w:style w:type="paragraph" w:styleId="CommentText">
    <w:name w:val="annotation text"/>
    <w:basedOn w:val="Normal"/>
    <w:link w:val="CommentTextChar"/>
    <w:uiPriority w:val="99"/>
    <w:semiHidden/>
    <w:unhideWhenUsed/>
    <w:rsid w:val="00C166BE"/>
    <w:pPr>
      <w:spacing w:line="240" w:lineRule="auto"/>
    </w:pPr>
    <w:rPr>
      <w:sz w:val="20"/>
      <w:szCs w:val="20"/>
    </w:rPr>
  </w:style>
  <w:style w:type="character" w:customStyle="1" w:styleId="CommentTextChar">
    <w:name w:val="Comment Text Char"/>
    <w:basedOn w:val="DefaultParagraphFont"/>
    <w:link w:val="CommentText"/>
    <w:uiPriority w:val="99"/>
    <w:semiHidden/>
    <w:rsid w:val="00C166BE"/>
    <w:rPr>
      <w:sz w:val="20"/>
      <w:szCs w:val="20"/>
    </w:rPr>
  </w:style>
  <w:style w:type="paragraph" w:styleId="CommentSubject">
    <w:name w:val="annotation subject"/>
    <w:basedOn w:val="CommentText"/>
    <w:next w:val="CommentText"/>
    <w:link w:val="CommentSubjectChar"/>
    <w:uiPriority w:val="99"/>
    <w:semiHidden/>
    <w:unhideWhenUsed/>
    <w:rsid w:val="00C166BE"/>
    <w:rPr>
      <w:b/>
      <w:bCs/>
    </w:rPr>
  </w:style>
  <w:style w:type="character" w:customStyle="1" w:styleId="CommentSubjectChar">
    <w:name w:val="Comment Subject Char"/>
    <w:basedOn w:val="CommentTextChar"/>
    <w:link w:val="CommentSubject"/>
    <w:uiPriority w:val="99"/>
    <w:semiHidden/>
    <w:rsid w:val="00C166BE"/>
    <w:rPr>
      <w:b/>
      <w:bCs/>
      <w:sz w:val="20"/>
      <w:szCs w:val="20"/>
    </w:rPr>
  </w:style>
  <w:style w:type="paragraph" w:styleId="BalloonText">
    <w:name w:val="Balloon Text"/>
    <w:basedOn w:val="Normal"/>
    <w:link w:val="BalloonTextChar"/>
    <w:uiPriority w:val="99"/>
    <w:semiHidden/>
    <w:unhideWhenUsed/>
    <w:rsid w:val="00C16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6BE"/>
    <w:rPr>
      <w:rFonts w:ascii="Tahoma" w:hAnsi="Tahoma" w:cs="Tahoma"/>
      <w:sz w:val="16"/>
      <w:szCs w:val="16"/>
    </w:rPr>
  </w:style>
  <w:style w:type="character" w:styleId="Hyperlink">
    <w:name w:val="Hyperlink"/>
    <w:basedOn w:val="DefaultParagraphFont"/>
    <w:uiPriority w:val="99"/>
    <w:unhideWhenUsed/>
    <w:rsid w:val="006F12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47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47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2C4"/>
    <w:pPr>
      <w:ind w:left="720"/>
      <w:contextualSpacing/>
    </w:pPr>
    <w:rPr>
      <w:rFonts w:ascii="Cambria" w:eastAsia="Cambria" w:hAnsi="Cambria" w:cs="Times New Roman"/>
    </w:rPr>
  </w:style>
  <w:style w:type="character" w:customStyle="1" w:styleId="Heading1Char">
    <w:name w:val="Heading 1 Char"/>
    <w:basedOn w:val="DefaultParagraphFont"/>
    <w:link w:val="Heading1"/>
    <w:uiPriority w:val="9"/>
    <w:rsid w:val="005D472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D472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D47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472F"/>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C166BE"/>
    <w:rPr>
      <w:sz w:val="16"/>
      <w:szCs w:val="16"/>
    </w:rPr>
  </w:style>
  <w:style w:type="paragraph" w:styleId="CommentText">
    <w:name w:val="annotation text"/>
    <w:basedOn w:val="Normal"/>
    <w:link w:val="CommentTextChar"/>
    <w:uiPriority w:val="99"/>
    <w:semiHidden/>
    <w:unhideWhenUsed/>
    <w:rsid w:val="00C166BE"/>
    <w:pPr>
      <w:spacing w:line="240" w:lineRule="auto"/>
    </w:pPr>
    <w:rPr>
      <w:sz w:val="20"/>
      <w:szCs w:val="20"/>
    </w:rPr>
  </w:style>
  <w:style w:type="character" w:customStyle="1" w:styleId="CommentTextChar">
    <w:name w:val="Comment Text Char"/>
    <w:basedOn w:val="DefaultParagraphFont"/>
    <w:link w:val="CommentText"/>
    <w:uiPriority w:val="99"/>
    <w:semiHidden/>
    <w:rsid w:val="00C166BE"/>
    <w:rPr>
      <w:sz w:val="20"/>
      <w:szCs w:val="20"/>
    </w:rPr>
  </w:style>
  <w:style w:type="paragraph" w:styleId="CommentSubject">
    <w:name w:val="annotation subject"/>
    <w:basedOn w:val="CommentText"/>
    <w:next w:val="CommentText"/>
    <w:link w:val="CommentSubjectChar"/>
    <w:uiPriority w:val="99"/>
    <w:semiHidden/>
    <w:unhideWhenUsed/>
    <w:rsid w:val="00C166BE"/>
    <w:rPr>
      <w:b/>
      <w:bCs/>
    </w:rPr>
  </w:style>
  <w:style w:type="character" w:customStyle="1" w:styleId="CommentSubjectChar">
    <w:name w:val="Comment Subject Char"/>
    <w:basedOn w:val="CommentTextChar"/>
    <w:link w:val="CommentSubject"/>
    <w:uiPriority w:val="99"/>
    <w:semiHidden/>
    <w:rsid w:val="00C166BE"/>
    <w:rPr>
      <w:b/>
      <w:bCs/>
      <w:sz w:val="20"/>
      <w:szCs w:val="20"/>
    </w:rPr>
  </w:style>
  <w:style w:type="paragraph" w:styleId="BalloonText">
    <w:name w:val="Balloon Text"/>
    <w:basedOn w:val="Normal"/>
    <w:link w:val="BalloonTextChar"/>
    <w:uiPriority w:val="99"/>
    <w:semiHidden/>
    <w:unhideWhenUsed/>
    <w:rsid w:val="00C16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6BE"/>
    <w:rPr>
      <w:rFonts w:ascii="Tahoma" w:hAnsi="Tahoma" w:cs="Tahoma"/>
      <w:sz w:val="16"/>
      <w:szCs w:val="16"/>
    </w:rPr>
  </w:style>
  <w:style w:type="character" w:styleId="Hyperlink">
    <w:name w:val="Hyperlink"/>
    <w:basedOn w:val="DefaultParagraphFont"/>
    <w:uiPriority w:val="99"/>
    <w:unhideWhenUsed/>
    <w:rsid w:val="006F12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versity@brandonu.ca" TargetMode="Externa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Park</dc:creator>
  <cp:lastModifiedBy>Lisa Park</cp:lastModifiedBy>
  <cp:revision>4</cp:revision>
  <cp:lastPrinted>2017-07-06T20:13:00Z</cp:lastPrinted>
  <dcterms:created xsi:type="dcterms:W3CDTF">2019-04-02T17:25:00Z</dcterms:created>
  <dcterms:modified xsi:type="dcterms:W3CDTF">2019-05-23T16:34:00Z</dcterms:modified>
</cp:coreProperties>
</file>