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66BE" w14:textId="77777777" w:rsidR="00DE049C" w:rsidRDefault="00DE049C" w:rsidP="00DE049C">
      <w:pPr>
        <w:pStyle w:val="Default"/>
      </w:pPr>
    </w:p>
    <w:p w14:paraId="021857B0" w14:textId="251C1836" w:rsidR="007977C9" w:rsidRPr="00794040" w:rsidRDefault="00DE049C" w:rsidP="00794040">
      <w:pPr>
        <w:pStyle w:val="Heading1"/>
        <w:jc w:val="center"/>
        <w:rPr>
          <w:sz w:val="52"/>
          <w:szCs w:val="52"/>
        </w:rPr>
      </w:pPr>
      <w:r w:rsidRPr="00794040">
        <w:rPr>
          <w:sz w:val="52"/>
          <w:szCs w:val="52"/>
        </w:rPr>
        <w:t>Master of Psychiatric Nursing Program</w:t>
      </w:r>
    </w:p>
    <w:p w14:paraId="42873784" w14:textId="6CCDC32D" w:rsidR="003939A3" w:rsidRPr="00321DBF" w:rsidRDefault="003939A3" w:rsidP="003939A3">
      <w:pPr>
        <w:pStyle w:val="Heading1"/>
        <w:rPr>
          <w:rFonts w:cstheme="majorHAnsi"/>
        </w:rPr>
      </w:pPr>
      <w:r w:rsidRPr="00321DBF">
        <w:rPr>
          <w:rFonts w:cstheme="majorHAnsi"/>
        </w:rPr>
        <w:t>List of Approved Courses</w:t>
      </w:r>
      <w:r w:rsidR="00C22C7B">
        <w:rPr>
          <w:rFonts w:cstheme="majorHAnsi"/>
        </w:rPr>
        <w:t xml:space="preserve"> for a Certificate Level Indigenous Course</w:t>
      </w:r>
    </w:p>
    <w:p w14:paraId="58699812" w14:textId="1A152513" w:rsidR="003939A3" w:rsidRPr="00321DBF" w:rsidRDefault="003939A3" w:rsidP="003939A3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8"/>
          <w:szCs w:val="28"/>
        </w:rPr>
      </w:pPr>
      <w:hyperlink r:id="rId8" w:history="1">
        <w:r w:rsidRPr="00321DBF">
          <w:rPr>
            <w:rStyle w:val="Hyperlink"/>
            <w:rFonts w:asciiTheme="majorHAnsi" w:hAnsiTheme="majorHAnsi" w:cstheme="majorHAnsi"/>
            <w:sz w:val="28"/>
            <w:szCs w:val="28"/>
          </w:rPr>
          <w:t>University of Alberta - Indigenous Canada</w:t>
        </w:r>
      </w:hyperlink>
    </w:p>
    <w:p w14:paraId="08A37827" w14:textId="4C49DD4A" w:rsidR="003939A3" w:rsidRPr="00321DBF" w:rsidRDefault="003939A3" w:rsidP="003939A3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8"/>
          <w:szCs w:val="28"/>
        </w:rPr>
      </w:pPr>
      <w:hyperlink r:id="rId9" w:history="1">
        <w:r w:rsidRPr="00321DBF">
          <w:rPr>
            <w:rStyle w:val="Hyperlink"/>
            <w:rFonts w:asciiTheme="majorHAnsi" w:hAnsiTheme="majorHAnsi" w:cstheme="majorHAnsi"/>
            <w:sz w:val="28"/>
            <w:szCs w:val="28"/>
          </w:rPr>
          <w:t>University of British Columbia – Reconciliation Through Indigenous Education</w:t>
        </w:r>
      </w:hyperlink>
    </w:p>
    <w:p w14:paraId="5D07DC46" w14:textId="085C2D78" w:rsidR="00FB47E8" w:rsidRPr="00321DBF" w:rsidRDefault="00BA70C6" w:rsidP="00B22BBE">
      <w:pPr>
        <w:pStyle w:val="ListParagraph"/>
        <w:numPr>
          <w:ilvl w:val="0"/>
          <w:numId w:val="21"/>
        </w:numPr>
        <w:rPr>
          <w:rFonts w:asciiTheme="majorHAnsi" w:hAnsiTheme="majorHAnsi" w:cstheme="majorHAnsi"/>
          <w:sz w:val="28"/>
          <w:szCs w:val="28"/>
        </w:rPr>
      </w:pPr>
      <w:hyperlink r:id="rId10" w:anchor="icon_card_collection-people-working-in-the-health-system" w:history="1">
        <w:proofErr w:type="spellStart"/>
        <w:r w:rsidR="003939A3" w:rsidRPr="00BA70C6">
          <w:rPr>
            <w:rStyle w:val="Hyperlink"/>
            <w:rFonts w:asciiTheme="majorHAnsi" w:hAnsiTheme="majorHAnsi" w:cstheme="majorHAnsi"/>
            <w:sz w:val="28"/>
            <w:szCs w:val="28"/>
          </w:rPr>
          <w:t>San’yas</w:t>
        </w:r>
        <w:proofErr w:type="spellEnd"/>
        <w:r w:rsidR="003939A3" w:rsidRPr="00BA70C6">
          <w:rPr>
            <w:rStyle w:val="Hyperlink"/>
            <w:rFonts w:asciiTheme="majorHAnsi" w:hAnsiTheme="majorHAnsi" w:cstheme="majorHAnsi"/>
            <w:sz w:val="28"/>
            <w:szCs w:val="28"/>
          </w:rPr>
          <w:t xml:space="preserve"> - Indigenous Cultural Safety</w:t>
        </w:r>
      </w:hyperlink>
    </w:p>
    <w:p w14:paraId="0B326853" w14:textId="788389A8" w:rsidR="00665A94" w:rsidRPr="00321DBF" w:rsidRDefault="00A51AEE" w:rsidP="00B22BBE">
      <w:pPr>
        <w:pStyle w:val="Heading1"/>
        <w:rPr>
          <w:rFonts w:cstheme="majorHAnsi"/>
        </w:rPr>
      </w:pPr>
      <w:r w:rsidRPr="00321DBF">
        <w:rPr>
          <w:rFonts w:cstheme="majorHAnsi"/>
        </w:rPr>
        <w:t>Rubri</w:t>
      </w:r>
      <w:r w:rsidR="000C4BF5" w:rsidRPr="00321DBF">
        <w:rPr>
          <w:rFonts w:cstheme="majorHAnsi"/>
        </w:rPr>
        <w:t xml:space="preserve">c </w:t>
      </w:r>
      <w:r w:rsidRPr="00321DBF">
        <w:rPr>
          <w:rFonts w:cstheme="majorHAnsi"/>
        </w:rPr>
        <w:t>Assessment</w:t>
      </w:r>
      <w:r w:rsidR="00FB47E8" w:rsidRPr="00321DBF">
        <w:rPr>
          <w:rFonts w:cstheme="majorHAnsi"/>
        </w:rPr>
        <w:t xml:space="preserve"> of Approved Courses </w:t>
      </w:r>
    </w:p>
    <w:p w14:paraId="730B907D" w14:textId="14026D71" w:rsidR="00424F15" w:rsidRPr="00F846CC" w:rsidRDefault="009F4282" w:rsidP="00F846C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 xml:space="preserve">Required - </w:t>
      </w:r>
      <w:r w:rsidRPr="00321DBF">
        <w:rPr>
          <w:rFonts w:asciiTheme="majorHAnsi" w:hAnsiTheme="majorHAnsi" w:cstheme="majorHAnsi"/>
          <w:sz w:val="28"/>
          <w:szCs w:val="28"/>
        </w:rPr>
        <w:t xml:space="preserve">Accredited post-secondary or recognized Indigenous institution credential. </w:t>
      </w:r>
    </w:p>
    <w:p w14:paraId="6697AA59" w14:textId="3161F9F3" w:rsidR="003A1695" w:rsidRPr="00321DBF" w:rsidRDefault="003A1695" w:rsidP="00E93517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1. Indigenous Leadership, Voice, and Knowledge</w:t>
      </w:r>
    </w:p>
    <w:p w14:paraId="636EFA1D" w14:textId="7B277CC6" w:rsidR="003A1695" w:rsidRPr="00321DBF" w:rsidRDefault="003A1695" w:rsidP="00E93517">
      <w:pPr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</w:t>
      </w:r>
      <w:r w:rsidR="00CA7DD7" w:rsidRPr="00321DBF">
        <w:rPr>
          <w:rFonts w:asciiTheme="majorHAnsi" w:hAnsiTheme="majorHAnsi" w:cstheme="majorHAnsi"/>
          <w:sz w:val="28"/>
          <w:szCs w:val="28"/>
        </w:rPr>
        <w:t>G</w:t>
      </w:r>
      <w:r w:rsidRPr="00321DBF">
        <w:rPr>
          <w:rFonts w:asciiTheme="majorHAnsi" w:hAnsiTheme="majorHAnsi" w:cstheme="majorHAnsi"/>
          <w:sz w:val="28"/>
          <w:szCs w:val="28"/>
        </w:rPr>
        <w:t>rounded in Indigenous knowledge systems, voices, and community</w:t>
      </w:r>
    </w:p>
    <w:p w14:paraId="337E05F3" w14:textId="77777777" w:rsidR="003A1695" w:rsidRPr="00321DBF" w:rsidRDefault="003A1695" w:rsidP="00E93517">
      <w:pPr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Strong Indigenous collaboration and inclusion of perspectives </w:t>
      </w:r>
    </w:p>
    <w:p w14:paraId="04B705D6" w14:textId="77777777" w:rsidR="003A1695" w:rsidRPr="00321DBF" w:rsidRDefault="003A1695" w:rsidP="00E93517">
      <w:pPr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Limited or token inclusion </w:t>
      </w:r>
    </w:p>
    <w:p w14:paraId="2B70E5BC" w14:textId="13D60184" w:rsidR="003A1695" w:rsidRPr="00321DBF" w:rsidRDefault="003A1695" w:rsidP="00E93517">
      <w:pPr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No evidence </w:t>
      </w:r>
    </w:p>
    <w:p w14:paraId="252A2BE6" w14:textId="77777777" w:rsidR="003A1695" w:rsidRPr="00321DBF" w:rsidRDefault="003A1695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2. Analysis of Colonialism and Systemic Anti-Indigenous Racism</w:t>
      </w:r>
    </w:p>
    <w:p w14:paraId="6389A2C1" w14:textId="77777777" w:rsidR="003A1695" w:rsidRPr="00321DBF" w:rsidRDefault="003A1695" w:rsidP="00E93517">
      <w:pPr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In-depth analysis of colonial systems, structural racism, and impacts in healthcare </w:t>
      </w:r>
    </w:p>
    <w:p w14:paraId="3235A8DF" w14:textId="77777777" w:rsidR="003A1695" w:rsidRPr="00321DBF" w:rsidRDefault="003A1695" w:rsidP="00E93517">
      <w:pPr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Addresses colonialism and racism but lacks depth or systems-level analysis </w:t>
      </w:r>
    </w:p>
    <w:p w14:paraId="4F9C35EC" w14:textId="77777777" w:rsidR="003A1695" w:rsidRPr="00321DBF" w:rsidRDefault="003A1695" w:rsidP="00E93517">
      <w:pPr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Mentions historical issues without critical analysis </w:t>
      </w:r>
    </w:p>
    <w:p w14:paraId="56594E96" w14:textId="70C61DE6" w:rsidR="00F846CC" w:rsidRPr="00F846CC" w:rsidRDefault="003A1695" w:rsidP="00F846CC">
      <w:pPr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Not addressed </w:t>
      </w:r>
    </w:p>
    <w:p w14:paraId="1EBB2DD0" w14:textId="2D60DBE7" w:rsidR="003A1695" w:rsidRPr="00321DBF" w:rsidRDefault="003A1695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 xml:space="preserve">3. Relevance to </w:t>
      </w:r>
      <w:r w:rsidR="001C3A0C" w:rsidRPr="00321DBF">
        <w:rPr>
          <w:rFonts w:asciiTheme="majorHAnsi" w:hAnsiTheme="majorHAnsi" w:cstheme="majorHAnsi"/>
          <w:b/>
          <w:bCs/>
          <w:sz w:val="28"/>
          <w:szCs w:val="28"/>
        </w:rPr>
        <w:t xml:space="preserve">Healthcare </w:t>
      </w:r>
    </w:p>
    <w:p w14:paraId="656F3974" w14:textId="4EB615C2" w:rsidR="003A1695" w:rsidRPr="00321DBF" w:rsidRDefault="003A1695" w:rsidP="00E93517">
      <w:pPr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Direct application to </w:t>
      </w:r>
      <w:r w:rsidR="001C3A0C" w:rsidRPr="00321DBF">
        <w:rPr>
          <w:rFonts w:asciiTheme="majorHAnsi" w:hAnsiTheme="majorHAnsi" w:cstheme="majorHAnsi"/>
          <w:sz w:val="28"/>
          <w:szCs w:val="28"/>
        </w:rPr>
        <w:t>healthcare</w:t>
      </w:r>
      <w:r w:rsidRPr="00321DBF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76FBFA45" w14:textId="77777777" w:rsidR="003A1695" w:rsidRPr="00321DBF" w:rsidRDefault="003A1695" w:rsidP="00E93517">
      <w:pPr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General healthcare relevance </w:t>
      </w:r>
    </w:p>
    <w:p w14:paraId="3BBD0ED2" w14:textId="77777777" w:rsidR="003A1695" w:rsidRPr="00321DBF" w:rsidRDefault="003A1695" w:rsidP="00E93517">
      <w:pPr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Broad helping-profession relevance only </w:t>
      </w:r>
    </w:p>
    <w:p w14:paraId="793AA162" w14:textId="60C91DEE" w:rsidR="003A1695" w:rsidRDefault="003A1695" w:rsidP="00E93517">
      <w:pPr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No relevance </w:t>
      </w:r>
    </w:p>
    <w:p w14:paraId="79E53A30" w14:textId="77777777" w:rsidR="00F846CC" w:rsidRDefault="00F846CC" w:rsidP="00F846CC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25EFCEF3" w14:textId="77777777" w:rsidR="00F846CC" w:rsidRPr="00321DBF" w:rsidRDefault="00F846CC" w:rsidP="00F846CC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68D504A0" w14:textId="77777777" w:rsidR="00F846CC" w:rsidRDefault="00F846CC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116B809D" w14:textId="77777777" w:rsidR="007B70F7" w:rsidRDefault="007B70F7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594E2E27" w14:textId="02F523CF" w:rsidR="003A1695" w:rsidRPr="00321DBF" w:rsidRDefault="003A1695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4. Indigenous Wellness, Resilience, and Holistic Frameworks</w:t>
      </w:r>
    </w:p>
    <w:p w14:paraId="5FF22284" w14:textId="77777777" w:rsidR="003A1695" w:rsidRPr="00321DBF" w:rsidRDefault="003A1695" w:rsidP="00E93517">
      <w:pPr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Strong integration of Indigenous wellness models (holistic, relational, land-based, cultural safety, strengths-based resilience) </w:t>
      </w:r>
    </w:p>
    <w:p w14:paraId="67231929" w14:textId="77777777" w:rsidR="003A1695" w:rsidRPr="00321DBF" w:rsidRDefault="003A1695" w:rsidP="00E93517">
      <w:pPr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Some inclusion of wellness perspectives </w:t>
      </w:r>
    </w:p>
    <w:p w14:paraId="488939B9" w14:textId="77777777" w:rsidR="003A1695" w:rsidRPr="00321DBF" w:rsidRDefault="003A1695" w:rsidP="00E93517">
      <w:pPr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Minimal mention </w:t>
      </w:r>
    </w:p>
    <w:p w14:paraId="53784366" w14:textId="77777777" w:rsidR="003A1695" w:rsidRPr="00321DBF" w:rsidRDefault="003A1695" w:rsidP="00E93517">
      <w:pPr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Absent </w:t>
      </w:r>
    </w:p>
    <w:p w14:paraId="598DC49E" w14:textId="403C44FF" w:rsidR="003A1695" w:rsidRPr="00321DBF" w:rsidRDefault="00466B06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5</w:t>
      </w:r>
      <w:r w:rsidR="003A1695" w:rsidRPr="00321DBF">
        <w:rPr>
          <w:rFonts w:asciiTheme="majorHAnsi" w:hAnsiTheme="majorHAnsi" w:cstheme="majorHAnsi"/>
          <w:b/>
          <w:bCs/>
          <w:sz w:val="28"/>
          <w:szCs w:val="28"/>
        </w:rPr>
        <w:t>. Critical Reflection and Reflexivity</w:t>
      </w:r>
    </w:p>
    <w:p w14:paraId="2EBCBCD0" w14:textId="77777777" w:rsidR="003A1695" w:rsidRPr="00321DBF" w:rsidRDefault="003A1695" w:rsidP="00E93517">
      <w:pPr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Structured, assessed reflection (e.g., positionality, bias, practice change) </w:t>
      </w:r>
    </w:p>
    <w:p w14:paraId="19A4421E" w14:textId="77777777" w:rsidR="003A1695" w:rsidRPr="00321DBF" w:rsidRDefault="003A1695" w:rsidP="00E93517">
      <w:pPr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Reflection encouraged but not assessed </w:t>
      </w:r>
    </w:p>
    <w:p w14:paraId="4D894879" w14:textId="77777777" w:rsidR="003A1695" w:rsidRPr="00321DBF" w:rsidRDefault="003A1695" w:rsidP="00E93517">
      <w:pPr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Limited reflection </w:t>
      </w:r>
    </w:p>
    <w:p w14:paraId="01106140" w14:textId="57D5003D" w:rsidR="003A1695" w:rsidRPr="00321DBF" w:rsidRDefault="003A1695" w:rsidP="00E93517">
      <w:pPr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None </w:t>
      </w:r>
    </w:p>
    <w:p w14:paraId="6C6F9583" w14:textId="6E654760" w:rsidR="003A1695" w:rsidRPr="00321DBF" w:rsidRDefault="00466B06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6</w:t>
      </w:r>
      <w:r w:rsidR="003A1695" w:rsidRPr="00321DBF">
        <w:rPr>
          <w:rFonts w:asciiTheme="majorHAnsi" w:hAnsiTheme="majorHAnsi" w:cstheme="majorHAnsi"/>
          <w:b/>
          <w:bCs/>
          <w:sz w:val="28"/>
          <w:szCs w:val="28"/>
        </w:rPr>
        <w:t>. Alignment with TRC Calls to Action and Health Equity</w:t>
      </w:r>
    </w:p>
    <w:p w14:paraId="0FC7A473" w14:textId="226F678C" w:rsidR="003A1695" w:rsidRPr="00321DBF" w:rsidRDefault="003A1695" w:rsidP="00E93517">
      <w:pPr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Explicit integration of TRC Calls to Action and equity frameworks </w:t>
      </w:r>
    </w:p>
    <w:p w14:paraId="78FC9755" w14:textId="77777777" w:rsidR="003A1695" w:rsidRPr="00321DBF" w:rsidRDefault="003A1695" w:rsidP="00E93517">
      <w:pPr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General alignment </w:t>
      </w:r>
    </w:p>
    <w:p w14:paraId="0D4683A1" w14:textId="77777777" w:rsidR="003A1695" w:rsidRPr="00321DBF" w:rsidRDefault="003A1695" w:rsidP="00E93517">
      <w:pPr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Minimal reference </w:t>
      </w:r>
    </w:p>
    <w:p w14:paraId="282349F4" w14:textId="1EFDC200" w:rsidR="003A1695" w:rsidRPr="00321DBF" w:rsidRDefault="003A1695" w:rsidP="00E93517">
      <w:pPr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None </w:t>
      </w:r>
    </w:p>
    <w:p w14:paraId="6CD8E86F" w14:textId="12DF0F63" w:rsidR="003A1695" w:rsidRPr="00321DBF" w:rsidRDefault="003064FE" w:rsidP="00E9351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7</w:t>
      </w:r>
      <w:r w:rsidR="003A1695" w:rsidRPr="00321DBF">
        <w:rPr>
          <w:rFonts w:asciiTheme="majorHAnsi" w:hAnsiTheme="majorHAnsi" w:cstheme="majorHAnsi"/>
          <w:b/>
          <w:bCs/>
          <w:sz w:val="28"/>
          <w:szCs w:val="28"/>
        </w:rPr>
        <w:t>. Duration and Engagement</w:t>
      </w:r>
    </w:p>
    <w:p w14:paraId="5859DF83" w14:textId="77777777" w:rsidR="003A1695" w:rsidRPr="00321DBF" w:rsidRDefault="003A1695" w:rsidP="00E93517">
      <w:pPr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3:</w:t>
      </w:r>
      <w:r w:rsidRPr="00321DBF">
        <w:rPr>
          <w:rFonts w:asciiTheme="majorHAnsi" w:hAnsiTheme="majorHAnsi" w:cstheme="majorHAnsi"/>
          <w:sz w:val="28"/>
          <w:szCs w:val="28"/>
        </w:rPr>
        <w:t xml:space="preserve"> Substantive engagement (multi-week or equivalent depth; applied learning) </w:t>
      </w:r>
    </w:p>
    <w:p w14:paraId="0AE081BB" w14:textId="77777777" w:rsidR="003A1695" w:rsidRPr="00321DBF" w:rsidRDefault="003A1695" w:rsidP="00E93517">
      <w:pPr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2:</w:t>
      </w:r>
      <w:r w:rsidRPr="00321DBF">
        <w:rPr>
          <w:rFonts w:asciiTheme="majorHAnsi" w:hAnsiTheme="majorHAnsi" w:cstheme="majorHAnsi"/>
          <w:sz w:val="28"/>
          <w:szCs w:val="28"/>
        </w:rPr>
        <w:t xml:space="preserve"> Moderate engagement </w:t>
      </w:r>
    </w:p>
    <w:p w14:paraId="61DD8DF1" w14:textId="77777777" w:rsidR="003A1695" w:rsidRPr="00321DBF" w:rsidRDefault="003A1695" w:rsidP="00E93517">
      <w:pPr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1:</w:t>
      </w:r>
      <w:r w:rsidRPr="00321DBF">
        <w:rPr>
          <w:rFonts w:asciiTheme="majorHAnsi" w:hAnsiTheme="majorHAnsi" w:cstheme="majorHAnsi"/>
          <w:sz w:val="28"/>
          <w:szCs w:val="28"/>
        </w:rPr>
        <w:t xml:space="preserve"> Brief exposure </w:t>
      </w:r>
    </w:p>
    <w:p w14:paraId="4CDECCBD" w14:textId="79003997" w:rsidR="003A1695" w:rsidRDefault="003A1695" w:rsidP="003A1695">
      <w:pPr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b/>
          <w:bCs/>
          <w:sz w:val="28"/>
          <w:szCs w:val="28"/>
        </w:rPr>
        <w:t>0:</w:t>
      </w:r>
      <w:r w:rsidRPr="00321DBF">
        <w:rPr>
          <w:rFonts w:asciiTheme="majorHAnsi" w:hAnsiTheme="majorHAnsi" w:cstheme="majorHAnsi"/>
          <w:sz w:val="28"/>
          <w:szCs w:val="28"/>
        </w:rPr>
        <w:t xml:space="preserve"> Minimal </w:t>
      </w:r>
    </w:p>
    <w:p w14:paraId="5059FA7F" w14:textId="77777777" w:rsidR="00F846CC" w:rsidRDefault="00F846CC" w:rsidP="00F846CC">
      <w:pPr>
        <w:spacing w:after="0" w:line="240" w:lineRule="auto"/>
        <w:ind w:left="720"/>
        <w:rPr>
          <w:rFonts w:asciiTheme="majorHAnsi" w:hAnsiTheme="majorHAnsi" w:cstheme="majorHAnsi"/>
          <w:b/>
          <w:bCs/>
          <w:sz w:val="28"/>
          <w:szCs w:val="28"/>
        </w:rPr>
      </w:pPr>
    </w:p>
    <w:p w14:paraId="6B0979D0" w14:textId="77777777" w:rsidR="00F846CC" w:rsidRPr="00321DBF" w:rsidRDefault="00F846CC" w:rsidP="00F846CC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Style w:val="Heading2Char"/>
          <w:rFonts w:cstheme="majorHAnsi"/>
          <w:sz w:val="28"/>
          <w:szCs w:val="28"/>
        </w:rPr>
        <w:t>Scoring Guide:</w:t>
      </w:r>
      <w:r w:rsidRPr="00321DBF">
        <w:rPr>
          <w:rFonts w:asciiTheme="majorHAnsi" w:hAnsiTheme="majorHAnsi" w:cstheme="majorHAnsi"/>
          <w:sz w:val="28"/>
          <w:szCs w:val="28"/>
        </w:rPr>
        <w:br/>
        <w:t>19–21: Strongly Recommended</w:t>
      </w:r>
    </w:p>
    <w:p w14:paraId="6593214A" w14:textId="77777777" w:rsidR="00F846CC" w:rsidRPr="00321DBF" w:rsidRDefault="00F846CC" w:rsidP="00F846CC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Style w:val="Heading2Char"/>
          <w:rFonts w:cstheme="majorHAnsi"/>
          <w:b w:val="0"/>
          <w:bCs w:val="0"/>
          <w:color w:val="auto"/>
          <w:sz w:val="28"/>
          <w:szCs w:val="28"/>
        </w:rPr>
        <w:t>15-</w:t>
      </w:r>
      <w:r w:rsidRPr="00321DBF">
        <w:rPr>
          <w:rFonts w:asciiTheme="majorHAnsi" w:hAnsiTheme="majorHAnsi" w:cstheme="majorHAnsi"/>
          <w:sz w:val="28"/>
          <w:szCs w:val="28"/>
        </w:rPr>
        <w:t xml:space="preserve">18: Recommended </w:t>
      </w:r>
    </w:p>
    <w:p w14:paraId="5870F01E" w14:textId="77777777" w:rsidR="00F846CC" w:rsidRPr="00321DBF" w:rsidRDefault="00F846CC" w:rsidP="00F846CC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321DBF">
        <w:rPr>
          <w:rFonts w:asciiTheme="majorHAnsi" w:hAnsiTheme="majorHAnsi" w:cstheme="majorHAnsi"/>
          <w:sz w:val="28"/>
          <w:szCs w:val="28"/>
        </w:rPr>
        <w:t>&lt;14: Requires steering committee review</w:t>
      </w:r>
    </w:p>
    <w:p w14:paraId="3A9B188C" w14:textId="77777777" w:rsidR="00F846CC" w:rsidRPr="00321DBF" w:rsidRDefault="00F846CC" w:rsidP="00F846CC">
      <w:pPr>
        <w:spacing w:after="0" w:line="240" w:lineRule="auto"/>
        <w:ind w:left="720"/>
        <w:rPr>
          <w:rFonts w:asciiTheme="majorHAnsi" w:hAnsiTheme="majorHAnsi" w:cstheme="majorHAnsi"/>
          <w:sz w:val="28"/>
          <w:szCs w:val="28"/>
        </w:rPr>
      </w:pPr>
    </w:p>
    <w:sectPr w:rsidR="00F846CC" w:rsidRPr="00321DBF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CF15" w14:textId="77777777" w:rsidR="009F4687" w:rsidRDefault="009F4687" w:rsidP="007977C9">
      <w:pPr>
        <w:spacing w:after="0" w:line="240" w:lineRule="auto"/>
      </w:pPr>
      <w:r>
        <w:separator/>
      </w:r>
    </w:p>
  </w:endnote>
  <w:endnote w:type="continuationSeparator" w:id="0">
    <w:p w14:paraId="00EBD715" w14:textId="77777777" w:rsidR="009F4687" w:rsidRDefault="009F4687" w:rsidP="0079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AF95" w14:textId="77777777" w:rsidR="009F4687" w:rsidRDefault="009F4687" w:rsidP="007977C9">
      <w:pPr>
        <w:spacing w:after="0" w:line="240" w:lineRule="auto"/>
      </w:pPr>
      <w:r>
        <w:separator/>
      </w:r>
    </w:p>
  </w:footnote>
  <w:footnote w:type="continuationSeparator" w:id="0">
    <w:p w14:paraId="2C93DE06" w14:textId="77777777" w:rsidR="009F4687" w:rsidRDefault="009F4687" w:rsidP="00797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958F" w14:textId="33C74968" w:rsidR="007977C9" w:rsidRDefault="00794040">
    <w:pPr>
      <w:pStyle w:val="Header"/>
    </w:pPr>
    <w:r w:rsidRPr="00794040">
      <w:rPr>
        <w:noProof/>
      </w:rPr>
      <w:drawing>
        <wp:inline distT="0" distB="0" distL="0" distR="0" wp14:anchorId="598EC1C9" wp14:editId="71CBD56A">
          <wp:extent cx="2203450" cy="546100"/>
          <wp:effectExtent l="0" t="0" r="6350" b="6350"/>
          <wp:docPr id="1437872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057D13"/>
    <w:multiLevelType w:val="multilevel"/>
    <w:tmpl w:val="1AE41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E5690F"/>
    <w:multiLevelType w:val="multilevel"/>
    <w:tmpl w:val="5A66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0E2D5E"/>
    <w:multiLevelType w:val="hybridMultilevel"/>
    <w:tmpl w:val="A4469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D83D88"/>
    <w:multiLevelType w:val="multilevel"/>
    <w:tmpl w:val="AF4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47182C"/>
    <w:multiLevelType w:val="multilevel"/>
    <w:tmpl w:val="122A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4E1362"/>
    <w:multiLevelType w:val="multilevel"/>
    <w:tmpl w:val="79EA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45682"/>
    <w:multiLevelType w:val="multilevel"/>
    <w:tmpl w:val="04C2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21120E"/>
    <w:multiLevelType w:val="multilevel"/>
    <w:tmpl w:val="B4CC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184133"/>
    <w:multiLevelType w:val="multilevel"/>
    <w:tmpl w:val="265A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A07EE6"/>
    <w:multiLevelType w:val="multilevel"/>
    <w:tmpl w:val="080C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070411"/>
    <w:multiLevelType w:val="multilevel"/>
    <w:tmpl w:val="4CC0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694056"/>
    <w:multiLevelType w:val="multilevel"/>
    <w:tmpl w:val="BC10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806485">
    <w:abstractNumId w:val="8"/>
  </w:num>
  <w:num w:numId="2" w16cid:durableId="647132148">
    <w:abstractNumId w:val="6"/>
  </w:num>
  <w:num w:numId="3" w16cid:durableId="1839416950">
    <w:abstractNumId w:val="5"/>
  </w:num>
  <w:num w:numId="4" w16cid:durableId="436875656">
    <w:abstractNumId w:val="4"/>
  </w:num>
  <w:num w:numId="5" w16cid:durableId="1593972985">
    <w:abstractNumId w:val="7"/>
  </w:num>
  <w:num w:numId="6" w16cid:durableId="810093433">
    <w:abstractNumId w:val="3"/>
  </w:num>
  <w:num w:numId="7" w16cid:durableId="1556357759">
    <w:abstractNumId w:val="2"/>
  </w:num>
  <w:num w:numId="8" w16cid:durableId="1453473510">
    <w:abstractNumId w:val="1"/>
  </w:num>
  <w:num w:numId="9" w16cid:durableId="1885562189">
    <w:abstractNumId w:val="0"/>
  </w:num>
  <w:num w:numId="10" w16cid:durableId="757407171">
    <w:abstractNumId w:val="19"/>
  </w:num>
  <w:num w:numId="11" w16cid:durableId="633104855">
    <w:abstractNumId w:val="20"/>
  </w:num>
  <w:num w:numId="12" w16cid:durableId="1303583910">
    <w:abstractNumId w:val="14"/>
  </w:num>
  <w:num w:numId="13" w16cid:durableId="842549013">
    <w:abstractNumId w:val="17"/>
  </w:num>
  <w:num w:numId="14" w16cid:durableId="164975603">
    <w:abstractNumId w:val="16"/>
  </w:num>
  <w:num w:numId="15" w16cid:durableId="944339509">
    <w:abstractNumId w:val="18"/>
  </w:num>
  <w:num w:numId="16" w16cid:durableId="2046755139">
    <w:abstractNumId w:val="13"/>
  </w:num>
  <w:num w:numId="17" w16cid:durableId="228224938">
    <w:abstractNumId w:val="9"/>
  </w:num>
  <w:num w:numId="18" w16cid:durableId="1972634773">
    <w:abstractNumId w:val="12"/>
  </w:num>
  <w:num w:numId="19" w16cid:durableId="598099736">
    <w:abstractNumId w:val="10"/>
  </w:num>
  <w:num w:numId="20" w16cid:durableId="265160678">
    <w:abstractNumId w:val="15"/>
  </w:num>
  <w:num w:numId="21" w16cid:durableId="1819490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6F3"/>
    <w:rsid w:val="000C4BF5"/>
    <w:rsid w:val="0015074B"/>
    <w:rsid w:val="00172E24"/>
    <w:rsid w:val="001C3A0C"/>
    <w:rsid w:val="0029639D"/>
    <w:rsid w:val="003064FE"/>
    <w:rsid w:val="00321DBF"/>
    <w:rsid w:val="00326F90"/>
    <w:rsid w:val="00337CF1"/>
    <w:rsid w:val="003939A3"/>
    <w:rsid w:val="003A1695"/>
    <w:rsid w:val="003F732E"/>
    <w:rsid w:val="00424F15"/>
    <w:rsid w:val="004335B3"/>
    <w:rsid w:val="00466B06"/>
    <w:rsid w:val="0056383B"/>
    <w:rsid w:val="00665A94"/>
    <w:rsid w:val="007263DF"/>
    <w:rsid w:val="00794040"/>
    <w:rsid w:val="007977C9"/>
    <w:rsid w:val="007B70F7"/>
    <w:rsid w:val="009F4282"/>
    <w:rsid w:val="009F4687"/>
    <w:rsid w:val="00A51AEE"/>
    <w:rsid w:val="00AA1D8D"/>
    <w:rsid w:val="00B22BBE"/>
    <w:rsid w:val="00B47730"/>
    <w:rsid w:val="00B55931"/>
    <w:rsid w:val="00BA70C6"/>
    <w:rsid w:val="00C20434"/>
    <w:rsid w:val="00C22C7B"/>
    <w:rsid w:val="00C34305"/>
    <w:rsid w:val="00CA7DD7"/>
    <w:rsid w:val="00CB0664"/>
    <w:rsid w:val="00CD52D9"/>
    <w:rsid w:val="00DE049C"/>
    <w:rsid w:val="00E56C90"/>
    <w:rsid w:val="00E93517"/>
    <w:rsid w:val="00EB5D84"/>
    <w:rsid w:val="00F846CC"/>
    <w:rsid w:val="00FB47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5FD95"/>
  <w14:defaultImageDpi w14:val="300"/>
  <w15:docId w15:val="{AD50A0DC-D0E9-44FC-B462-843441DA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939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9A3"/>
    <w:rPr>
      <w:color w:val="605E5C"/>
      <w:shd w:val="clear" w:color="auto" w:fill="E1DFDD"/>
    </w:rPr>
  </w:style>
  <w:style w:type="paragraph" w:customStyle="1" w:styleId="Default">
    <w:name w:val="Default"/>
    <w:rsid w:val="00DE049C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BA7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lberta.ca/en/admissions-programs/online-courses/indigenous-canada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nyas.ca/cours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l.educ.ubc.ca/reconciliation-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Thomson</cp:lastModifiedBy>
  <cp:revision>3</cp:revision>
  <dcterms:created xsi:type="dcterms:W3CDTF">2026-09-17T13:41:00Z</dcterms:created>
  <dcterms:modified xsi:type="dcterms:W3CDTF">2026-09-17T13:42:00Z</dcterms:modified>
  <cp:category/>
</cp:coreProperties>
</file>