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40A1" w14:textId="613606FE" w:rsidR="0069754E" w:rsidRPr="00334A3F" w:rsidRDefault="0069754E" w:rsidP="00584789">
      <w:pPr>
        <w:jc w:val="center"/>
        <w:outlineLvl w:val="0"/>
        <w:rPr>
          <w:rFonts w:asciiTheme="minorHAnsi" w:hAnsiTheme="minorHAnsi" w:cstheme="minorHAnsi"/>
          <w:b/>
        </w:rPr>
      </w:pPr>
      <w:r w:rsidRPr="00334A3F">
        <w:rPr>
          <w:rFonts w:asciiTheme="minorHAnsi" w:hAnsiTheme="minorHAnsi" w:cstheme="minorHAnsi"/>
          <w:b/>
        </w:rPr>
        <w:t xml:space="preserve">Brandon University </w:t>
      </w:r>
      <w:r w:rsidRPr="00334A3F">
        <w:rPr>
          <w:rFonts w:asciiTheme="minorHAnsi" w:hAnsiTheme="minorHAnsi" w:cstheme="minorHAnsi"/>
          <w:b/>
        </w:rPr>
        <w:t>Social</w:t>
      </w:r>
      <w:r w:rsidRPr="00334A3F">
        <w:rPr>
          <w:rFonts w:asciiTheme="minorHAnsi" w:hAnsiTheme="minorHAnsi" w:cstheme="minorHAnsi"/>
          <w:b/>
        </w:rPr>
        <w:t xml:space="preserve"> Sciences and </w:t>
      </w:r>
      <w:r w:rsidRPr="00334A3F">
        <w:rPr>
          <w:rFonts w:asciiTheme="minorHAnsi" w:hAnsiTheme="minorHAnsi" w:cstheme="minorHAnsi"/>
          <w:b/>
        </w:rPr>
        <w:t>Humanities</w:t>
      </w:r>
      <w:r w:rsidRPr="00334A3F">
        <w:rPr>
          <w:rFonts w:asciiTheme="minorHAnsi" w:hAnsiTheme="minorHAnsi" w:cstheme="minorHAnsi"/>
          <w:b/>
        </w:rPr>
        <w:t xml:space="preserve"> Research Council </w:t>
      </w:r>
      <w:r w:rsidRPr="00334A3F">
        <w:rPr>
          <w:rFonts w:asciiTheme="minorHAnsi" w:hAnsiTheme="minorHAnsi" w:cstheme="minorHAnsi"/>
          <w:b/>
        </w:rPr>
        <w:t xml:space="preserve">(SSHRC) and Canadian Institutes </w:t>
      </w:r>
      <w:r w:rsidRPr="00334A3F">
        <w:rPr>
          <w:rFonts w:asciiTheme="minorHAnsi" w:hAnsiTheme="minorHAnsi" w:cstheme="minorHAnsi"/>
          <w:b/>
        </w:rPr>
        <w:t xml:space="preserve">of </w:t>
      </w:r>
      <w:r w:rsidRPr="00334A3F">
        <w:rPr>
          <w:rFonts w:asciiTheme="minorHAnsi" w:hAnsiTheme="minorHAnsi" w:cstheme="minorHAnsi"/>
          <w:b/>
        </w:rPr>
        <w:t xml:space="preserve">Health Research (CIHR) </w:t>
      </w:r>
      <w:r w:rsidRPr="00334A3F">
        <w:rPr>
          <w:rFonts w:asciiTheme="minorHAnsi" w:hAnsiTheme="minorHAnsi" w:cstheme="minorHAnsi"/>
          <w:b/>
        </w:rPr>
        <w:t>Undergraduate Student Research Awards (USRA)</w:t>
      </w:r>
    </w:p>
    <w:p w14:paraId="0453C8DE" w14:textId="038A4B15" w:rsidR="0036170E" w:rsidRPr="00334A3F" w:rsidRDefault="0069754E" w:rsidP="00645B6B">
      <w:pPr>
        <w:jc w:val="center"/>
        <w:rPr>
          <w:rFonts w:asciiTheme="minorHAnsi" w:hAnsiTheme="minorHAnsi" w:cstheme="minorHAnsi"/>
          <w:b/>
        </w:rPr>
      </w:pPr>
      <w:r w:rsidRPr="00334A3F">
        <w:rPr>
          <w:rFonts w:asciiTheme="minorHAnsi" w:hAnsiTheme="minorHAnsi" w:cstheme="minorHAnsi"/>
          <w:b/>
        </w:rPr>
        <w:t>Committee Procedures</w:t>
      </w:r>
    </w:p>
    <w:p w14:paraId="196F07F5" w14:textId="77777777" w:rsidR="004C1220" w:rsidRPr="00334A3F" w:rsidRDefault="004C1220" w:rsidP="00584789">
      <w:pPr>
        <w:jc w:val="both"/>
        <w:rPr>
          <w:rFonts w:asciiTheme="minorHAnsi" w:hAnsiTheme="minorHAnsi" w:cstheme="minorHAnsi"/>
          <w:b/>
          <w:sz w:val="22"/>
          <w:szCs w:val="22"/>
        </w:rPr>
      </w:pPr>
    </w:p>
    <w:p w14:paraId="5390FF12" w14:textId="77777777" w:rsidR="004C1220" w:rsidRPr="00334A3F" w:rsidRDefault="004C1220" w:rsidP="00584789">
      <w:pPr>
        <w:jc w:val="both"/>
        <w:rPr>
          <w:rFonts w:asciiTheme="minorHAnsi" w:hAnsiTheme="minorHAnsi" w:cstheme="minorHAnsi"/>
          <w:b/>
          <w:sz w:val="22"/>
          <w:szCs w:val="22"/>
        </w:rPr>
      </w:pPr>
    </w:p>
    <w:p w14:paraId="02902B9B" w14:textId="611DC4F2" w:rsidR="004C1220" w:rsidRPr="00334A3F" w:rsidRDefault="004C1220" w:rsidP="00584789">
      <w:pPr>
        <w:jc w:val="both"/>
        <w:rPr>
          <w:rFonts w:asciiTheme="minorHAnsi" w:hAnsiTheme="minorHAnsi" w:cstheme="minorHAnsi"/>
          <w:sz w:val="22"/>
          <w:szCs w:val="22"/>
          <w:lang w:val="en-CA"/>
        </w:rPr>
      </w:pPr>
      <w:r w:rsidRPr="00334A3F">
        <w:rPr>
          <w:rFonts w:asciiTheme="minorHAnsi" w:hAnsiTheme="minorHAnsi" w:cstheme="minorHAnsi"/>
          <w:sz w:val="22"/>
          <w:szCs w:val="22"/>
          <w:lang w:val="en-CA"/>
        </w:rPr>
        <w:t>The Social Sciences and Humanities Research Council (SSHRC) and the Canadian Institutes of Health Research (CIHR) have made CIHR USRA awards and SSHRC USRA awards available for students of Black heritage.</w:t>
      </w:r>
    </w:p>
    <w:p w14:paraId="6FE57D7F" w14:textId="77777777" w:rsidR="004C1220" w:rsidRPr="00334A3F" w:rsidRDefault="004C1220" w:rsidP="00584789">
      <w:pPr>
        <w:pStyle w:val="NoSpacing"/>
        <w:jc w:val="both"/>
        <w:rPr>
          <w:rFonts w:asciiTheme="minorHAnsi" w:hAnsiTheme="minorHAnsi" w:cstheme="minorHAnsi"/>
          <w:sz w:val="22"/>
          <w:szCs w:val="22"/>
          <w:lang w:val="en-CA"/>
        </w:rPr>
      </w:pPr>
    </w:p>
    <w:p w14:paraId="520C6713" w14:textId="3500B030" w:rsidR="004C1220" w:rsidRPr="00334A3F" w:rsidRDefault="004C1220" w:rsidP="00584789">
      <w:pPr>
        <w:pStyle w:val="NoSpacing"/>
        <w:jc w:val="both"/>
        <w:rPr>
          <w:rFonts w:asciiTheme="minorHAnsi" w:hAnsiTheme="minorHAnsi" w:cstheme="minorHAnsi"/>
          <w:sz w:val="22"/>
          <w:szCs w:val="22"/>
          <w:lang w:val="en-CA"/>
        </w:rPr>
      </w:pPr>
      <w:r w:rsidRPr="00334A3F">
        <w:rPr>
          <w:rFonts w:asciiTheme="minorHAnsi" w:hAnsiTheme="minorHAnsi" w:cstheme="minorHAnsi"/>
          <w:sz w:val="22"/>
          <w:szCs w:val="22"/>
          <w:lang w:val="en-CA"/>
        </w:rPr>
        <w:t xml:space="preserve">Each institution receives an allocation or quota of applications (by agency) that can be forwarded for funding. Confirmation of allocations is received from the agencies by January of the award year, and it is expected that BU will </w:t>
      </w:r>
      <w:r w:rsidR="00CF271F" w:rsidRPr="00CF271F">
        <w:rPr>
          <w:rFonts w:asciiTheme="minorHAnsi" w:hAnsiTheme="minorHAnsi" w:cstheme="minorHAnsi"/>
          <w:sz w:val="22"/>
          <w:szCs w:val="22"/>
          <w:lang w:val="en-CA"/>
        </w:rPr>
        <w:t xml:space="preserve">receive a quota </w:t>
      </w:r>
      <w:r w:rsidR="00CF271F">
        <w:rPr>
          <w:rFonts w:asciiTheme="minorHAnsi" w:hAnsiTheme="minorHAnsi" w:cstheme="minorHAnsi"/>
          <w:sz w:val="22"/>
          <w:szCs w:val="22"/>
          <w:lang w:val="en-CA"/>
        </w:rPr>
        <w:t xml:space="preserve">of </w:t>
      </w:r>
      <w:r w:rsidRPr="00334A3F">
        <w:rPr>
          <w:rFonts w:asciiTheme="minorHAnsi" w:hAnsiTheme="minorHAnsi" w:cstheme="minorHAnsi"/>
          <w:sz w:val="22"/>
          <w:szCs w:val="22"/>
          <w:lang w:val="en-CA"/>
        </w:rPr>
        <w:t xml:space="preserve">1 SSHRC USRA and 1 CIHR USRA for funding. </w:t>
      </w:r>
    </w:p>
    <w:p w14:paraId="40DB3113" w14:textId="77777777" w:rsidR="004C1220" w:rsidRPr="00334A3F" w:rsidRDefault="004C1220" w:rsidP="00584789">
      <w:pPr>
        <w:jc w:val="both"/>
        <w:rPr>
          <w:rFonts w:asciiTheme="minorHAnsi" w:hAnsiTheme="minorHAnsi" w:cstheme="minorHAnsi"/>
          <w:b/>
          <w:bCs/>
          <w:sz w:val="22"/>
          <w:szCs w:val="22"/>
          <w:u w:val="single"/>
          <w:lang w:val="en"/>
        </w:rPr>
      </w:pPr>
    </w:p>
    <w:p w14:paraId="33F67255" w14:textId="77777777" w:rsidR="004C1220" w:rsidRPr="00AF1935" w:rsidRDefault="004C1220" w:rsidP="00584789">
      <w:pPr>
        <w:jc w:val="both"/>
        <w:rPr>
          <w:rFonts w:asciiTheme="minorHAnsi" w:hAnsiTheme="minorHAnsi" w:cstheme="minorHAnsi"/>
          <w:b/>
          <w:bCs/>
          <w:i/>
          <w:iCs/>
          <w:sz w:val="22"/>
          <w:szCs w:val="22"/>
          <w:lang w:val="en-CA"/>
        </w:rPr>
      </w:pPr>
      <w:r w:rsidRPr="00AF1935">
        <w:rPr>
          <w:rFonts w:asciiTheme="minorHAnsi" w:hAnsiTheme="minorHAnsi" w:cstheme="minorHAnsi"/>
          <w:b/>
          <w:bCs/>
          <w:i/>
          <w:iCs/>
          <w:sz w:val="22"/>
          <w:szCs w:val="22"/>
          <w:lang w:val="en"/>
        </w:rPr>
        <w:t>At the present time, CIHR and SSHRC USRAs are exclusively for Black student researchers.</w:t>
      </w:r>
    </w:p>
    <w:p w14:paraId="108CE4D9" w14:textId="77777777" w:rsidR="004C1220" w:rsidRPr="00334A3F" w:rsidRDefault="004C1220" w:rsidP="00584789">
      <w:pPr>
        <w:pStyle w:val="NoSpacing"/>
        <w:jc w:val="both"/>
        <w:rPr>
          <w:rFonts w:asciiTheme="minorHAnsi" w:hAnsiTheme="minorHAnsi" w:cstheme="minorHAnsi"/>
          <w:sz w:val="22"/>
          <w:szCs w:val="22"/>
          <w:lang w:val="en-CA"/>
        </w:rPr>
      </w:pPr>
    </w:p>
    <w:p w14:paraId="7C9630CC" w14:textId="508EE1E5" w:rsidR="004C1220" w:rsidRPr="00334A3F" w:rsidRDefault="004C1220" w:rsidP="00584789">
      <w:pPr>
        <w:jc w:val="both"/>
        <w:outlineLvl w:val="0"/>
        <w:rPr>
          <w:rFonts w:asciiTheme="minorHAnsi" w:hAnsiTheme="minorHAnsi" w:cstheme="minorHAnsi"/>
          <w:b/>
          <w:sz w:val="22"/>
          <w:szCs w:val="22"/>
          <w:u w:val="single"/>
        </w:rPr>
      </w:pPr>
      <w:r w:rsidRPr="00334A3F">
        <w:rPr>
          <w:rFonts w:asciiTheme="minorHAnsi" w:hAnsiTheme="minorHAnsi" w:cstheme="minorHAnsi"/>
          <w:b/>
          <w:sz w:val="22"/>
          <w:szCs w:val="22"/>
          <w:u w:val="single"/>
        </w:rPr>
        <w:t>Committee Composition</w:t>
      </w:r>
    </w:p>
    <w:p w14:paraId="01D555EF" w14:textId="7D7141A5" w:rsidR="004C1220" w:rsidRPr="00334A3F" w:rsidRDefault="004C1220" w:rsidP="00584789">
      <w:pPr>
        <w:jc w:val="both"/>
        <w:outlineLvl w:val="0"/>
        <w:rPr>
          <w:rFonts w:asciiTheme="minorHAnsi" w:hAnsiTheme="minorHAnsi" w:cstheme="minorHAnsi"/>
          <w:bCs/>
          <w:sz w:val="22"/>
          <w:szCs w:val="22"/>
        </w:rPr>
      </w:pPr>
      <w:r w:rsidRPr="00334A3F">
        <w:rPr>
          <w:rFonts w:asciiTheme="minorHAnsi" w:hAnsiTheme="minorHAnsi" w:cstheme="minorHAnsi"/>
          <w:bCs/>
          <w:sz w:val="22"/>
          <w:szCs w:val="22"/>
        </w:rPr>
        <w:t xml:space="preserve">Due to the small number of allocations and expected applications for SSHRC and CIHR USRAs, </w:t>
      </w:r>
      <w:r w:rsidR="00C268C5">
        <w:rPr>
          <w:rFonts w:asciiTheme="minorHAnsi" w:hAnsiTheme="minorHAnsi" w:cstheme="minorHAnsi"/>
          <w:bCs/>
          <w:sz w:val="22"/>
          <w:szCs w:val="22"/>
        </w:rPr>
        <w:t xml:space="preserve">applications for both agency awards will be adjudicated by a </w:t>
      </w:r>
      <w:r w:rsidR="003A6F16">
        <w:rPr>
          <w:rFonts w:asciiTheme="minorHAnsi" w:hAnsiTheme="minorHAnsi" w:cstheme="minorHAnsi"/>
          <w:bCs/>
          <w:sz w:val="22"/>
          <w:szCs w:val="22"/>
        </w:rPr>
        <w:t>Senate Research Committee</w:t>
      </w:r>
      <w:r w:rsidR="00E92A06">
        <w:rPr>
          <w:rFonts w:asciiTheme="minorHAnsi" w:hAnsiTheme="minorHAnsi" w:cstheme="minorHAnsi"/>
          <w:bCs/>
          <w:sz w:val="22"/>
          <w:szCs w:val="22"/>
        </w:rPr>
        <w:t xml:space="preserve"> (SRC)</w:t>
      </w:r>
      <w:r w:rsidRPr="00334A3F">
        <w:rPr>
          <w:rFonts w:asciiTheme="minorHAnsi" w:hAnsiTheme="minorHAnsi" w:cstheme="minorHAnsi"/>
          <w:bCs/>
          <w:sz w:val="22"/>
          <w:szCs w:val="22"/>
        </w:rPr>
        <w:t xml:space="preserve"> </w:t>
      </w:r>
      <w:r w:rsidR="00AF7F61">
        <w:rPr>
          <w:rFonts w:asciiTheme="minorHAnsi" w:hAnsiTheme="minorHAnsi" w:cstheme="minorHAnsi"/>
          <w:bCs/>
          <w:sz w:val="22"/>
          <w:szCs w:val="22"/>
        </w:rPr>
        <w:t>S</w:t>
      </w:r>
      <w:r w:rsidR="007750A1">
        <w:rPr>
          <w:rFonts w:asciiTheme="minorHAnsi" w:hAnsiTheme="minorHAnsi" w:cstheme="minorHAnsi"/>
          <w:bCs/>
          <w:sz w:val="22"/>
          <w:szCs w:val="22"/>
        </w:rPr>
        <w:t>ubcommittee</w:t>
      </w:r>
      <w:r w:rsidR="00D64F50">
        <w:rPr>
          <w:rFonts w:asciiTheme="minorHAnsi" w:hAnsiTheme="minorHAnsi" w:cstheme="minorHAnsi"/>
          <w:bCs/>
          <w:sz w:val="22"/>
          <w:szCs w:val="22"/>
        </w:rPr>
        <w:t>,</w:t>
      </w:r>
      <w:r w:rsidR="007750A1">
        <w:rPr>
          <w:rFonts w:asciiTheme="minorHAnsi" w:hAnsiTheme="minorHAnsi" w:cstheme="minorHAnsi"/>
          <w:bCs/>
          <w:sz w:val="22"/>
          <w:szCs w:val="22"/>
        </w:rPr>
        <w:t xml:space="preserve"> </w:t>
      </w:r>
      <w:r w:rsidRPr="00334A3F">
        <w:rPr>
          <w:rFonts w:asciiTheme="minorHAnsi" w:hAnsiTheme="minorHAnsi" w:cstheme="minorHAnsi"/>
          <w:bCs/>
          <w:sz w:val="22"/>
          <w:szCs w:val="22"/>
        </w:rPr>
        <w:t xml:space="preserve">as required. </w:t>
      </w:r>
    </w:p>
    <w:p w14:paraId="3EC16E74" w14:textId="77777777" w:rsidR="004C1220" w:rsidRPr="00334A3F" w:rsidRDefault="004C1220" w:rsidP="00584789">
      <w:pPr>
        <w:jc w:val="both"/>
        <w:outlineLvl w:val="0"/>
        <w:rPr>
          <w:rFonts w:asciiTheme="minorHAnsi" w:hAnsiTheme="minorHAnsi" w:cstheme="minorHAnsi"/>
          <w:bCs/>
          <w:sz w:val="22"/>
          <w:szCs w:val="22"/>
        </w:rPr>
      </w:pPr>
    </w:p>
    <w:p w14:paraId="28DB0B74" w14:textId="2854C02B" w:rsidR="004C1220" w:rsidRPr="00334A3F" w:rsidRDefault="004C1220" w:rsidP="00584789">
      <w:pPr>
        <w:numPr>
          <w:ilvl w:val="0"/>
          <w:numId w:val="2"/>
        </w:numPr>
        <w:jc w:val="both"/>
        <w:rPr>
          <w:rFonts w:asciiTheme="minorHAnsi" w:hAnsiTheme="minorHAnsi" w:cstheme="minorHAnsi"/>
          <w:sz w:val="22"/>
          <w:szCs w:val="22"/>
        </w:rPr>
      </w:pPr>
      <w:r w:rsidRPr="00334A3F">
        <w:rPr>
          <w:rFonts w:asciiTheme="minorHAnsi" w:hAnsiTheme="minorHAnsi" w:cstheme="minorHAnsi"/>
          <w:sz w:val="22"/>
          <w:szCs w:val="22"/>
        </w:rPr>
        <w:t>Chair: Vice-President (Research &amp; Graduate Studies) or designate; votes in the case of tie</w:t>
      </w:r>
    </w:p>
    <w:p w14:paraId="76533907" w14:textId="408416FF" w:rsidR="004C1220" w:rsidRPr="00334A3F" w:rsidRDefault="004C1220" w:rsidP="00584789">
      <w:pPr>
        <w:numPr>
          <w:ilvl w:val="0"/>
          <w:numId w:val="2"/>
        </w:numPr>
        <w:jc w:val="both"/>
        <w:outlineLvl w:val="0"/>
        <w:rPr>
          <w:rFonts w:asciiTheme="minorHAnsi" w:hAnsiTheme="minorHAnsi" w:cstheme="minorHAnsi"/>
          <w:sz w:val="22"/>
          <w:szCs w:val="22"/>
        </w:rPr>
      </w:pPr>
      <w:r w:rsidRPr="00334A3F">
        <w:rPr>
          <w:rFonts w:asciiTheme="minorHAnsi" w:hAnsiTheme="minorHAnsi" w:cstheme="minorHAnsi"/>
          <w:sz w:val="22"/>
          <w:szCs w:val="22"/>
        </w:rPr>
        <w:t xml:space="preserve">Voting Members: </w:t>
      </w:r>
      <w:r w:rsidRPr="00334A3F">
        <w:rPr>
          <w:rFonts w:asciiTheme="minorHAnsi" w:hAnsiTheme="minorHAnsi" w:cstheme="minorHAnsi"/>
          <w:sz w:val="22"/>
          <w:szCs w:val="22"/>
        </w:rPr>
        <w:t>Three (3) SSHRC-</w:t>
      </w:r>
      <w:r w:rsidR="005D3102">
        <w:rPr>
          <w:rFonts w:asciiTheme="minorHAnsi" w:hAnsiTheme="minorHAnsi" w:cstheme="minorHAnsi"/>
          <w:sz w:val="22"/>
          <w:szCs w:val="22"/>
        </w:rPr>
        <w:t xml:space="preserve"> and/or CIHR</w:t>
      </w:r>
      <w:r w:rsidR="005D3102">
        <w:rPr>
          <w:rFonts w:asciiTheme="minorHAnsi" w:hAnsiTheme="minorHAnsi" w:cstheme="minorHAnsi"/>
          <w:sz w:val="22"/>
          <w:szCs w:val="22"/>
        </w:rPr>
        <w:t>-</w:t>
      </w:r>
      <w:r w:rsidRPr="00334A3F">
        <w:rPr>
          <w:rFonts w:asciiTheme="minorHAnsi" w:hAnsiTheme="minorHAnsi" w:cstheme="minorHAnsi"/>
          <w:sz w:val="22"/>
          <w:szCs w:val="22"/>
        </w:rPr>
        <w:t>eligible members</w:t>
      </w:r>
      <w:r w:rsidR="00664A21">
        <w:rPr>
          <w:rFonts w:asciiTheme="minorHAnsi" w:hAnsiTheme="minorHAnsi" w:cstheme="minorHAnsi"/>
          <w:sz w:val="22"/>
          <w:szCs w:val="22"/>
        </w:rPr>
        <w:t xml:space="preserve"> </w:t>
      </w:r>
      <w:r w:rsidR="00664A21">
        <w:rPr>
          <w:rFonts w:asciiTheme="minorHAnsi" w:hAnsiTheme="minorHAnsi" w:cstheme="minorHAnsi"/>
          <w:sz w:val="22"/>
          <w:szCs w:val="22"/>
        </w:rPr>
        <w:t>of the Senate Research Committee</w:t>
      </w:r>
    </w:p>
    <w:p w14:paraId="71BFC437" w14:textId="35F0A81A" w:rsidR="004C1220" w:rsidRPr="00334A3F" w:rsidRDefault="004C1220" w:rsidP="00584789">
      <w:pPr>
        <w:numPr>
          <w:ilvl w:val="0"/>
          <w:numId w:val="2"/>
        </w:numPr>
        <w:jc w:val="both"/>
        <w:outlineLvl w:val="0"/>
        <w:rPr>
          <w:rFonts w:asciiTheme="minorHAnsi" w:hAnsiTheme="minorHAnsi" w:cstheme="minorHAnsi"/>
          <w:sz w:val="22"/>
          <w:szCs w:val="22"/>
        </w:rPr>
      </w:pPr>
      <w:r w:rsidRPr="00334A3F">
        <w:rPr>
          <w:rFonts w:asciiTheme="minorHAnsi" w:hAnsiTheme="minorHAnsi" w:cstheme="minorHAnsi"/>
          <w:sz w:val="22"/>
          <w:szCs w:val="22"/>
        </w:rPr>
        <w:t>USRA Liaison Officer:  Research Officer</w:t>
      </w:r>
    </w:p>
    <w:p w14:paraId="64D769CA" w14:textId="31B2B778" w:rsidR="004C1220" w:rsidRPr="00334A3F" w:rsidRDefault="004C1220" w:rsidP="00584789">
      <w:pPr>
        <w:numPr>
          <w:ilvl w:val="0"/>
          <w:numId w:val="2"/>
        </w:numPr>
        <w:jc w:val="both"/>
        <w:outlineLvl w:val="0"/>
        <w:rPr>
          <w:rFonts w:asciiTheme="minorHAnsi" w:hAnsiTheme="minorHAnsi" w:cstheme="minorHAnsi"/>
          <w:sz w:val="22"/>
          <w:szCs w:val="22"/>
        </w:rPr>
      </w:pPr>
      <w:r w:rsidRPr="00334A3F">
        <w:rPr>
          <w:rFonts w:asciiTheme="minorHAnsi" w:hAnsiTheme="minorHAnsi" w:cstheme="minorHAnsi"/>
          <w:sz w:val="22"/>
          <w:szCs w:val="22"/>
        </w:rPr>
        <w:t xml:space="preserve">USRA Administrative Support:  Administrative Assistant </w:t>
      </w:r>
    </w:p>
    <w:p w14:paraId="493925CD" w14:textId="77777777" w:rsidR="004C1220" w:rsidRPr="00334A3F" w:rsidRDefault="004C1220" w:rsidP="00722430">
      <w:pPr>
        <w:jc w:val="both"/>
        <w:rPr>
          <w:rFonts w:asciiTheme="minorHAnsi" w:hAnsiTheme="minorHAnsi" w:cstheme="minorHAnsi"/>
          <w:sz w:val="22"/>
          <w:szCs w:val="22"/>
        </w:rPr>
      </w:pPr>
    </w:p>
    <w:p w14:paraId="6F8F72E4" w14:textId="7DD392CA" w:rsidR="004C1220" w:rsidRPr="00334A3F" w:rsidRDefault="004C1220" w:rsidP="00722430">
      <w:pPr>
        <w:jc w:val="both"/>
        <w:rPr>
          <w:rFonts w:asciiTheme="minorHAnsi" w:hAnsiTheme="minorHAnsi" w:cstheme="minorHAnsi"/>
          <w:sz w:val="22"/>
          <w:szCs w:val="22"/>
        </w:rPr>
      </w:pPr>
      <w:r w:rsidRPr="00334A3F">
        <w:rPr>
          <w:rFonts w:asciiTheme="minorHAnsi" w:hAnsiTheme="minorHAnsi" w:cstheme="minorHAnsi"/>
          <w:sz w:val="22"/>
          <w:szCs w:val="22"/>
        </w:rPr>
        <w:t>The</w:t>
      </w:r>
      <w:r w:rsidR="00E92A06">
        <w:rPr>
          <w:rFonts w:asciiTheme="minorHAnsi" w:hAnsiTheme="minorHAnsi" w:cstheme="minorHAnsi"/>
          <w:sz w:val="22"/>
          <w:szCs w:val="22"/>
        </w:rPr>
        <w:t xml:space="preserve"> SRC</w:t>
      </w:r>
      <w:r w:rsidRPr="00334A3F">
        <w:rPr>
          <w:rFonts w:asciiTheme="minorHAnsi" w:hAnsiTheme="minorHAnsi" w:cstheme="minorHAnsi"/>
          <w:sz w:val="22"/>
          <w:szCs w:val="22"/>
        </w:rPr>
        <w:t xml:space="preserve"> </w:t>
      </w:r>
      <w:r w:rsidR="00D523B7">
        <w:rPr>
          <w:rFonts w:asciiTheme="minorHAnsi" w:hAnsiTheme="minorHAnsi" w:cstheme="minorHAnsi"/>
          <w:sz w:val="22"/>
          <w:szCs w:val="22"/>
        </w:rPr>
        <w:t xml:space="preserve">USRA </w:t>
      </w:r>
      <w:r w:rsidR="00AF7F61">
        <w:rPr>
          <w:rFonts w:asciiTheme="minorHAnsi" w:hAnsiTheme="minorHAnsi" w:cstheme="minorHAnsi"/>
          <w:sz w:val="22"/>
          <w:szCs w:val="22"/>
        </w:rPr>
        <w:t>S</w:t>
      </w:r>
      <w:r w:rsidR="00280C68">
        <w:rPr>
          <w:rFonts w:asciiTheme="minorHAnsi" w:hAnsiTheme="minorHAnsi" w:cstheme="minorHAnsi"/>
          <w:sz w:val="22"/>
          <w:szCs w:val="22"/>
        </w:rPr>
        <w:t>ub</w:t>
      </w:r>
      <w:r w:rsidRPr="00334A3F">
        <w:rPr>
          <w:rFonts w:asciiTheme="minorHAnsi" w:hAnsiTheme="minorHAnsi" w:cstheme="minorHAnsi"/>
          <w:sz w:val="22"/>
          <w:szCs w:val="22"/>
        </w:rPr>
        <w:t>committee will be appointed in February following the USRA application deadline of February 1</w:t>
      </w:r>
      <w:r w:rsidRPr="00334A3F">
        <w:rPr>
          <w:rFonts w:asciiTheme="minorHAnsi" w:hAnsiTheme="minorHAnsi" w:cstheme="minorHAnsi"/>
          <w:sz w:val="22"/>
          <w:szCs w:val="22"/>
          <w:vertAlign w:val="superscript"/>
        </w:rPr>
        <w:t>st</w:t>
      </w:r>
      <w:r w:rsidRPr="00334A3F">
        <w:rPr>
          <w:rFonts w:asciiTheme="minorHAnsi" w:hAnsiTheme="minorHAnsi" w:cstheme="minorHAnsi"/>
          <w:sz w:val="22"/>
          <w:szCs w:val="22"/>
        </w:rPr>
        <w:t xml:space="preserve">. </w:t>
      </w:r>
      <w:r w:rsidR="00AF7F61">
        <w:rPr>
          <w:rFonts w:asciiTheme="minorHAnsi" w:hAnsiTheme="minorHAnsi" w:cstheme="minorHAnsi"/>
          <w:sz w:val="22"/>
          <w:szCs w:val="22"/>
        </w:rPr>
        <w:t>C</w:t>
      </w:r>
      <w:r w:rsidR="00B21024" w:rsidRPr="00B21024">
        <w:rPr>
          <w:rFonts w:asciiTheme="minorHAnsi" w:hAnsiTheme="minorHAnsi" w:cstheme="minorHAnsi"/>
          <w:sz w:val="22"/>
          <w:szCs w:val="22"/>
        </w:rPr>
        <w:t>ommittee members who are the proposed supervisor of a USRA applicant cannot be part of the adjudication process</w:t>
      </w:r>
      <w:r w:rsidRPr="00334A3F">
        <w:rPr>
          <w:rFonts w:asciiTheme="minorHAnsi" w:hAnsiTheme="minorHAnsi" w:cstheme="minorHAnsi"/>
          <w:sz w:val="22"/>
          <w:szCs w:val="22"/>
        </w:rPr>
        <w:t>.</w:t>
      </w:r>
      <w:r w:rsidRPr="00334A3F">
        <w:rPr>
          <w:rFonts w:asciiTheme="minorHAnsi" w:hAnsiTheme="minorHAnsi" w:cstheme="minorHAnsi"/>
          <w:sz w:val="22"/>
          <w:szCs w:val="22"/>
        </w:rPr>
        <w:t xml:space="preserve"> Equity, Diversity, and Inclusion shall be taken into consideration when populating the Committee, specifically, in relation to the four groups designated by the Employment Equity Act:</w:t>
      </w:r>
    </w:p>
    <w:p w14:paraId="6D3781B2" w14:textId="77777777" w:rsidR="004C1220" w:rsidRPr="00334A3F" w:rsidRDefault="004C1220" w:rsidP="00584789">
      <w:pPr>
        <w:numPr>
          <w:ilvl w:val="0"/>
          <w:numId w:val="10"/>
        </w:numPr>
        <w:jc w:val="both"/>
        <w:rPr>
          <w:rFonts w:asciiTheme="minorHAnsi" w:hAnsiTheme="minorHAnsi" w:cstheme="minorHAnsi"/>
          <w:sz w:val="22"/>
          <w:szCs w:val="22"/>
        </w:rPr>
      </w:pPr>
      <w:proofErr w:type="gramStart"/>
      <w:r w:rsidRPr="00334A3F">
        <w:rPr>
          <w:rFonts w:asciiTheme="minorHAnsi" w:hAnsiTheme="minorHAnsi" w:cstheme="minorHAnsi"/>
          <w:sz w:val="22"/>
          <w:szCs w:val="22"/>
        </w:rPr>
        <w:t>Women;</w:t>
      </w:r>
      <w:proofErr w:type="gramEnd"/>
    </w:p>
    <w:p w14:paraId="05778706" w14:textId="77777777" w:rsidR="004C1220" w:rsidRPr="00334A3F" w:rsidRDefault="004C1220" w:rsidP="00584789">
      <w:pPr>
        <w:numPr>
          <w:ilvl w:val="0"/>
          <w:numId w:val="10"/>
        </w:numPr>
        <w:jc w:val="both"/>
        <w:rPr>
          <w:rFonts w:asciiTheme="minorHAnsi" w:hAnsiTheme="minorHAnsi" w:cstheme="minorHAnsi"/>
          <w:sz w:val="22"/>
          <w:szCs w:val="22"/>
        </w:rPr>
      </w:pPr>
      <w:r w:rsidRPr="00334A3F">
        <w:rPr>
          <w:rFonts w:asciiTheme="minorHAnsi" w:hAnsiTheme="minorHAnsi" w:cstheme="minorHAnsi"/>
          <w:sz w:val="22"/>
          <w:szCs w:val="22"/>
        </w:rPr>
        <w:t xml:space="preserve">First Nations, Métis, and Inuit </w:t>
      </w:r>
      <w:proofErr w:type="gramStart"/>
      <w:r w:rsidRPr="00334A3F">
        <w:rPr>
          <w:rFonts w:asciiTheme="minorHAnsi" w:hAnsiTheme="minorHAnsi" w:cstheme="minorHAnsi"/>
          <w:sz w:val="22"/>
          <w:szCs w:val="22"/>
        </w:rPr>
        <w:t>Peoples;</w:t>
      </w:r>
      <w:proofErr w:type="gramEnd"/>
    </w:p>
    <w:p w14:paraId="5583A04F" w14:textId="77777777" w:rsidR="004C1220" w:rsidRPr="00334A3F" w:rsidRDefault="004C1220" w:rsidP="00584789">
      <w:pPr>
        <w:numPr>
          <w:ilvl w:val="0"/>
          <w:numId w:val="10"/>
        </w:numPr>
        <w:jc w:val="both"/>
        <w:rPr>
          <w:rFonts w:asciiTheme="minorHAnsi" w:hAnsiTheme="minorHAnsi" w:cstheme="minorHAnsi"/>
          <w:sz w:val="22"/>
          <w:szCs w:val="22"/>
        </w:rPr>
      </w:pPr>
      <w:r w:rsidRPr="00334A3F">
        <w:rPr>
          <w:rFonts w:asciiTheme="minorHAnsi" w:hAnsiTheme="minorHAnsi" w:cstheme="minorHAnsi"/>
          <w:sz w:val="22"/>
          <w:szCs w:val="22"/>
        </w:rPr>
        <w:t>Members of Visible Minorities; and</w:t>
      </w:r>
    </w:p>
    <w:p w14:paraId="35A9DA34" w14:textId="77777777" w:rsidR="004C1220" w:rsidRPr="00334A3F" w:rsidRDefault="004C1220" w:rsidP="00584789">
      <w:pPr>
        <w:numPr>
          <w:ilvl w:val="0"/>
          <w:numId w:val="10"/>
        </w:numPr>
        <w:jc w:val="both"/>
        <w:rPr>
          <w:rFonts w:asciiTheme="minorHAnsi" w:hAnsiTheme="minorHAnsi" w:cstheme="minorHAnsi"/>
          <w:sz w:val="22"/>
          <w:szCs w:val="22"/>
        </w:rPr>
      </w:pPr>
      <w:r w:rsidRPr="00334A3F">
        <w:rPr>
          <w:rFonts w:asciiTheme="minorHAnsi" w:hAnsiTheme="minorHAnsi" w:cstheme="minorHAnsi"/>
          <w:sz w:val="22"/>
          <w:szCs w:val="22"/>
        </w:rPr>
        <w:t>Persons with Disabilities.</w:t>
      </w:r>
    </w:p>
    <w:p w14:paraId="5024DF1F" w14:textId="77777777" w:rsidR="004C1220" w:rsidRPr="00334A3F" w:rsidRDefault="004C1220" w:rsidP="00584789">
      <w:pPr>
        <w:jc w:val="both"/>
        <w:rPr>
          <w:rFonts w:asciiTheme="minorHAnsi" w:hAnsiTheme="minorHAnsi" w:cstheme="minorHAnsi"/>
          <w:sz w:val="22"/>
          <w:szCs w:val="22"/>
        </w:rPr>
      </w:pPr>
    </w:p>
    <w:p w14:paraId="3190871F" w14:textId="0CDDEF08" w:rsidR="004C1220" w:rsidRPr="00334A3F" w:rsidRDefault="000B2110" w:rsidP="00584789">
      <w:pPr>
        <w:pStyle w:val="NoSpacing"/>
        <w:ind w:left="360"/>
        <w:jc w:val="both"/>
        <w:rPr>
          <w:rFonts w:asciiTheme="minorHAnsi" w:hAnsiTheme="minorHAnsi" w:cstheme="minorHAnsi"/>
          <w:b/>
          <w:bCs/>
          <w:sz w:val="22"/>
          <w:szCs w:val="22"/>
          <w:u w:val="single"/>
        </w:rPr>
      </w:pPr>
      <w:r w:rsidRPr="00334A3F">
        <w:rPr>
          <w:rFonts w:asciiTheme="minorHAnsi" w:hAnsiTheme="minorHAnsi" w:cstheme="minorHAnsi"/>
          <w:b/>
          <w:bCs/>
          <w:sz w:val="22"/>
          <w:szCs w:val="22"/>
          <w:u w:val="single"/>
        </w:rPr>
        <w:t>SSHRC- or CIHR</w:t>
      </w:r>
      <w:r w:rsidR="004C1220" w:rsidRPr="00334A3F">
        <w:rPr>
          <w:rFonts w:asciiTheme="minorHAnsi" w:hAnsiTheme="minorHAnsi" w:cstheme="minorHAnsi"/>
          <w:b/>
          <w:bCs/>
          <w:sz w:val="22"/>
          <w:szCs w:val="22"/>
          <w:u w:val="single"/>
        </w:rPr>
        <w:t>-eligible Researcher</w:t>
      </w:r>
    </w:p>
    <w:p w14:paraId="109C8875" w14:textId="32514B2B" w:rsidR="004C1220" w:rsidRPr="00334A3F" w:rsidRDefault="004C1220" w:rsidP="00584789">
      <w:pPr>
        <w:pStyle w:val="NoSpacing"/>
        <w:ind w:left="360"/>
        <w:jc w:val="both"/>
        <w:rPr>
          <w:rFonts w:asciiTheme="minorHAnsi" w:hAnsiTheme="minorHAnsi" w:cstheme="minorHAnsi"/>
          <w:sz w:val="22"/>
          <w:szCs w:val="22"/>
          <w:lang w:val="en-CA" w:eastAsia="en-CA"/>
        </w:rPr>
      </w:pPr>
      <w:r w:rsidRPr="00334A3F">
        <w:rPr>
          <w:rStyle w:val="Strong"/>
          <w:rFonts w:asciiTheme="minorHAnsi" w:hAnsiTheme="minorHAnsi" w:cstheme="minorHAnsi"/>
          <w:b w:val="0"/>
          <w:bCs w:val="0"/>
          <w:sz w:val="22"/>
          <w:szCs w:val="22"/>
        </w:rPr>
        <w:t>A</w:t>
      </w:r>
      <w:r w:rsidR="000B2110" w:rsidRPr="00334A3F">
        <w:rPr>
          <w:rStyle w:val="Strong"/>
          <w:rFonts w:asciiTheme="minorHAnsi" w:hAnsiTheme="minorHAnsi" w:cstheme="minorHAnsi"/>
          <w:b w:val="0"/>
          <w:bCs w:val="0"/>
          <w:sz w:val="22"/>
          <w:szCs w:val="22"/>
        </w:rPr>
        <w:t xml:space="preserve"> SSHRC- or CIHR-</w:t>
      </w:r>
      <w:r w:rsidRPr="00334A3F">
        <w:rPr>
          <w:rStyle w:val="Strong"/>
          <w:rFonts w:asciiTheme="minorHAnsi" w:hAnsiTheme="minorHAnsi" w:cstheme="minorHAnsi"/>
          <w:b w:val="0"/>
          <w:bCs w:val="0"/>
          <w:sz w:val="22"/>
          <w:szCs w:val="22"/>
        </w:rPr>
        <w:t>eligible researcher is someone who h</w:t>
      </w:r>
      <w:r w:rsidRPr="00334A3F">
        <w:rPr>
          <w:rFonts w:asciiTheme="minorHAnsi" w:hAnsiTheme="minorHAnsi" w:cstheme="minorHAnsi"/>
          <w:sz w:val="22"/>
          <w:szCs w:val="22"/>
        </w:rPr>
        <w:t xml:space="preserve">olds or has a firm offer of an academic appointment at Brandon University.  The appointment can be: </w:t>
      </w:r>
    </w:p>
    <w:p w14:paraId="602B9BF6" w14:textId="77777777" w:rsidR="004C1220" w:rsidRPr="00334A3F" w:rsidRDefault="004C1220" w:rsidP="00584789">
      <w:pPr>
        <w:pStyle w:val="NoSpacing"/>
        <w:numPr>
          <w:ilvl w:val="0"/>
          <w:numId w:val="13"/>
        </w:numPr>
        <w:jc w:val="both"/>
        <w:rPr>
          <w:rFonts w:asciiTheme="minorHAnsi" w:hAnsiTheme="minorHAnsi" w:cstheme="minorHAnsi"/>
          <w:sz w:val="22"/>
          <w:szCs w:val="22"/>
        </w:rPr>
      </w:pPr>
      <w:r w:rsidRPr="00334A3F">
        <w:rPr>
          <w:rFonts w:asciiTheme="minorHAnsi" w:hAnsiTheme="minorHAnsi" w:cstheme="minorHAnsi"/>
          <w:sz w:val="22"/>
          <w:szCs w:val="22"/>
        </w:rPr>
        <w:t xml:space="preserve">a tenured or tenure-track; or </w:t>
      </w:r>
    </w:p>
    <w:p w14:paraId="040B13B3" w14:textId="77777777" w:rsidR="004C1220" w:rsidRPr="00334A3F" w:rsidRDefault="004C1220" w:rsidP="00584789">
      <w:pPr>
        <w:pStyle w:val="NoSpacing"/>
        <w:numPr>
          <w:ilvl w:val="0"/>
          <w:numId w:val="13"/>
        </w:numPr>
        <w:jc w:val="both"/>
        <w:rPr>
          <w:rFonts w:asciiTheme="minorHAnsi" w:hAnsiTheme="minorHAnsi" w:cstheme="minorHAnsi"/>
          <w:sz w:val="22"/>
          <w:szCs w:val="22"/>
        </w:rPr>
      </w:pPr>
      <w:r w:rsidRPr="00334A3F">
        <w:rPr>
          <w:rFonts w:asciiTheme="minorHAnsi" w:hAnsiTheme="minorHAnsi" w:cstheme="minorHAnsi"/>
          <w:sz w:val="22"/>
          <w:szCs w:val="22"/>
        </w:rPr>
        <w:t>a term or contract position of no less than three years.</w:t>
      </w:r>
    </w:p>
    <w:p w14:paraId="37FF59A6" w14:textId="77777777" w:rsidR="004C1220" w:rsidRPr="00334A3F" w:rsidRDefault="004C1220" w:rsidP="00584789">
      <w:pPr>
        <w:ind w:left="1440"/>
        <w:jc w:val="both"/>
        <w:rPr>
          <w:rFonts w:asciiTheme="minorHAnsi" w:hAnsiTheme="minorHAnsi" w:cstheme="minorHAnsi"/>
          <w:sz w:val="22"/>
          <w:szCs w:val="22"/>
        </w:rPr>
      </w:pPr>
    </w:p>
    <w:p w14:paraId="5A1F01CE" w14:textId="77777777" w:rsidR="004C1220" w:rsidRPr="00334A3F" w:rsidRDefault="004C1220" w:rsidP="00584789">
      <w:pPr>
        <w:ind w:left="360"/>
        <w:jc w:val="both"/>
        <w:rPr>
          <w:rFonts w:asciiTheme="minorHAnsi" w:hAnsiTheme="minorHAnsi" w:cstheme="minorHAnsi"/>
          <w:sz w:val="22"/>
          <w:szCs w:val="22"/>
        </w:rPr>
      </w:pPr>
      <w:r w:rsidRPr="00334A3F">
        <w:rPr>
          <w:rFonts w:asciiTheme="minorHAnsi" w:hAnsiTheme="minorHAnsi" w:cstheme="minorHAnsi"/>
          <w:sz w:val="22"/>
          <w:szCs w:val="22"/>
        </w:rPr>
        <w:t xml:space="preserve">The position must require the researcher to engage in research that is not under the direction of another individual and must authorize the researcher to supervise or co-supervise the research of students registered in an undergraduate or graduate degree program, or </w:t>
      </w:r>
      <w:r w:rsidRPr="00334A3F">
        <w:rPr>
          <w:rFonts w:asciiTheme="minorHAnsi" w:hAnsiTheme="minorHAnsi" w:cstheme="minorHAnsi"/>
          <w:sz w:val="22"/>
          <w:szCs w:val="22"/>
        </w:rPr>
        <w:lastRenderedPageBreak/>
        <w:t>postdoctoral fellows (e.g., thesis supervision and not supervision of regular course or laboratory assignments).</w:t>
      </w:r>
    </w:p>
    <w:p w14:paraId="72952721" w14:textId="77777777" w:rsidR="004C1220" w:rsidRPr="00334A3F" w:rsidRDefault="004C1220" w:rsidP="00584789">
      <w:pPr>
        <w:ind w:left="360"/>
        <w:jc w:val="both"/>
        <w:rPr>
          <w:rFonts w:asciiTheme="minorHAnsi" w:hAnsiTheme="minorHAnsi" w:cstheme="minorHAnsi"/>
          <w:sz w:val="22"/>
          <w:szCs w:val="22"/>
        </w:rPr>
      </w:pPr>
    </w:p>
    <w:p w14:paraId="490CAB4E" w14:textId="77777777" w:rsidR="004C1220" w:rsidRPr="00334A3F" w:rsidRDefault="004C1220" w:rsidP="00584789">
      <w:pPr>
        <w:ind w:left="360"/>
        <w:jc w:val="both"/>
        <w:rPr>
          <w:rFonts w:asciiTheme="minorHAnsi" w:hAnsiTheme="minorHAnsi" w:cstheme="minorHAnsi"/>
          <w:sz w:val="22"/>
          <w:szCs w:val="22"/>
        </w:rPr>
      </w:pPr>
    </w:p>
    <w:p w14:paraId="0614AF19" w14:textId="77777777" w:rsidR="004C1220" w:rsidRPr="00334A3F" w:rsidRDefault="004C1220" w:rsidP="00584789">
      <w:pPr>
        <w:ind w:left="360"/>
        <w:jc w:val="both"/>
        <w:rPr>
          <w:rFonts w:asciiTheme="minorHAnsi" w:hAnsiTheme="minorHAnsi" w:cstheme="minorHAnsi"/>
          <w:b/>
          <w:bCs/>
          <w:sz w:val="22"/>
          <w:szCs w:val="22"/>
        </w:rPr>
      </w:pPr>
      <w:r w:rsidRPr="00334A3F">
        <w:rPr>
          <w:rFonts w:asciiTheme="minorHAnsi" w:hAnsiTheme="minorHAnsi" w:cstheme="minorHAnsi"/>
          <w:b/>
          <w:bCs/>
          <w:sz w:val="22"/>
          <w:szCs w:val="22"/>
        </w:rPr>
        <w:t>Conflict of Interest</w:t>
      </w:r>
    </w:p>
    <w:p w14:paraId="628E0ACD" w14:textId="7F8389C6" w:rsidR="004C1220" w:rsidRPr="00334A3F" w:rsidRDefault="004C1220" w:rsidP="00584789">
      <w:pPr>
        <w:ind w:left="360"/>
        <w:jc w:val="both"/>
        <w:rPr>
          <w:rFonts w:asciiTheme="minorHAnsi" w:hAnsiTheme="minorHAnsi" w:cstheme="minorHAnsi"/>
          <w:sz w:val="22"/>
          <w:szCs w:val="22"/>
        </w:rPr>
      </w:pPr>
      <w:r w:rsidRPr="00334A3F">
        <w:rPr>
          <w:rFonts w:asciiTheme="minorHAnsi" w:hAnsiTheme="minorHAnsi" w:cstheme="minorHAnsi"/>
          <w:sz w:val="22"/>
          <w:szCs w:val="22"/>
        </w:rPr>
        <w:t xml:space="preserve">The BU USRA Committee is guided by the </w:t>
      </w:r>
      <w:hyperlink r:id="rId8" w:history="1">
        <w:r w:rsidRPr="00334A3F">
          <w:rPr>
            <w:rStyle w:val="Hyperlink"/>
            <w:rFonts w:asciiTheme="minorHAnsi" w:hAnsiTheme="minorHAnsi" w:cstheme="minorHAnsi"/>
            <w:sz w:val="22"/>
            <w:szCs w:val="22"/>
          </w:rPr>
          <w:t>Brandon University Conflict of Interest in Research Policy</w:t>
        </w:r>
      </w:hyperlink>
      <w:r w:rsidRPr="00334A3F">
        <w:rPr>
          <w:rFonts w:asciiTheme="minorHAnsi" w:hAnsiTheme="minorHAnsi" w:cstheme="minorHAnsi"/>
          <w:sz w:val="22"/>
          <w:szCs w:val="22"/>
        </w:rPr>
        <w:t xml:space="preserve"> which is based on the Tri-Agency Conflict of Interest and Confidentiality Policy.  From the institutional policy:</w:t>
      </w:r>
    </w:p>
    <w:p w14:paraId="7E414791" w14:textId="77777777" w:rsidR="004C1220" w:rsidRPr="00334A3F" w:rsidRDefault="004C1220" w:rsidP="00584789">
      <w:pPr>
        <w:ind w:left="360"/>
        <w:jc w:val="both"/>
        <w:rPr>
          <w:rFonts w:asciiTheme="minorHAnsi" w:hAnsiTheme="minorHAnsi" w:cstheme="minorHAnsi"/>
          <w:sz w:val="22"/>
          <w:szCs w:val="22"/>
        </w:rPr>
      </w:pPr>
    </w:p>
    <w:p w14:paraId="29637180" w14:textId="77777777" w:rsidR="004C1220" w:rsidRPr="00334A3F" w:rsidRDefault="004C1220" w:rsidP="00584789">
      <w:pPr>
        <w:ind w:left="720"/>
        <w:jc w:val="both"/>
        <w:rPr>
          <w:rFonts w:asciiTheme="minorHAnsi" w:hAnsiTheme="minorHAnsi" w:cstheme="minorHAnsi"/>
          <w:i/>
          <w:iCs/>
          <w:sz w:val="22"/>
          <w:szCs w:val="22"/>
        </w:rPr>
      </w:pPr>
      <w:r w:rsidRPr="00334A3F">
        <w:rPr>
          <w:rFonts w:asciiTheme="minorHAnsi" w:hAnsiTheme="minorHAnsi" w:cstheme="minorHAnsi"/>
          <w:i/>
          <w:iCs/>
          <w:sz w:val="22"/>
          <w:szCs w:val="22"/>
        </w:rPr>
        <w:t xml:space="preserve">Conflict of Interest may arise when activities or situations place a person or the University in a real, perceived, or potential conflict between their duties or responsibilities related to research and their personal, University or other interests. Conflict of Interest may occur when individuals’ or University’s judgments and actions in relation to research are, or could be, affected by personal, University or other interests, including, but not limited to, business, commercial or financial interests, whether of individuals, their family members, their friends, or their former, current, or prospective professional associations – or of the University itself. Conflicts of Interest that create divided loyalties may distract researchers, research ethics boards (REBs), and the University from concerns for the welfare of participants and are contrary to the core principles of research ethics. Failure to disclose and manage conflicts may impede the informed and autonomous choices of individuals to participate in research. Prospective participants need to know about real, </w:t>
      </w:r>
      <w:proofErr w:type="gramStart"/>
      <w:r w:rsidRPr="00334A3F">
        <w:rPr>
          <w:rFonts w:asciiTheme="minorHAnsi" w:hAnsiTheme="minorHAnsi" w:cstheme="minorHAnsi"/>
          <w:i/>
          <w:iCs/>
          <w:sz w:val="22"/>
          <w:szCs w:val="22"/>
        </w:rPr>
        <w:t>potential</w:t>
      </w:r>
      <w:proofErr w:type="gramEnd"/>
      <w:r w:rsidRPr="00334A3F">
        <w:rPr>
          <w:rFonts w:asciiTheme="minorHAnsi" w:hAnsiTheme="minorHAnsi" w:cstheme="minorHAnsi"/>
          <w:i/>
          <w:iCs/>
          <w:sz w:val="22"/>
          <w:szCs w:val="22"/>
        </w:rPr>
        <w:t xml:space="preserve"> or perceived Conflict of Interest in order to make an informed decision about whether or not to participate. Conflict of Interest may also undermine </w:t>
      </w:r>
      <w:proofErr w:type="gramStart"/>
      <w:r w:rsidRPr="00334A3F">
        <w:rPr>
          <w:rFonts w:asciiTheme="minorHAnsi" w:hAnsiTheme="minorHAnsi" w:cstheme="minorHAnsi"/>
          <w:i/>
          <w:iCs/>
          <w:sz w:val="22"/>
          <w:szCs w:val="22"/>
        </w:rPr>
        <w:t>the respect</w:t>
      </w:r>
      <w:proofErr w:type="gramEnd"/>
      <w:r w:rsidRPr="00334A3F">
        <w:rPr>
          <w:rFonts w:asciiTheme="minorHAnsi" w:hAnsiTheme="minorHAnsi" w:cstheme="minorHAnsi"/>
          <w:i/>
          <w:iCs/>
          <w:sz w:val="22"/>
          <w:szCs w:val="22"/>
        </w:rPr>
        <w:t xml:space="preserve"> for participants. It is preferable to avoid or prevent being in a position of conflict of interest, if possible. When it is not possible to avoid a Conflict of Interest, then it shall be disclosed to the appropriate people and steps taken to minimize or manage the conflict. Researchers, their University and REBs should identify and address Conflict of Interest – real, potential, or perceived – to discharge professional and University obligations, maintain public confidence and trust, and ensure accountability. In some cases, the conflict cannot be </w:t>
      </w:r>
      <w:proofErr w:type="gramStart"/>
      <w:r w:rsidRPr="00334A3F">
        <w:rPr>
          <w:rFonts w:asciiTheme="minorHAnsi" w:hAnsiTheme="minorHAnsi" w:cstheme="minorHAnsi"/>
          <w:i/>
          <w:iCs/>
          <w:sz w:val="22"/>
          <w:szCs w:val="22"/>
        </w:rPr>
        <w:t>managed</w:t>
      </w:r>
      <w:proofErr w:type="gramEnd"/>
      <w:r w:rsidRPr="00334A3F">
        <w:rPr>
          <w:rFonts w:asciiTheme="minorHAnsi" w:hAnsiTheme="minorHAnsi" w:cstheme="minorHAnsi"/>
          <w:i/>
          <w:iCs/>
          <w:sz w:val="22"/>
          <w:szCs w:val="22"/>
        </w:rPr>
        <w:t xml:space="preserve"> and the University, the researcher, or the REB member may need to abandon one of the interests in conflict. When necessary, researchers may have to manage a conflict of interest either by disclosing it to participants or by removing themselves from the research.</w:t>
      </w:r>
    </w:p>
    <w:p w14:paraId="6705FDA9" w14:textId="77777777" w:rsidR="004C1220" w:rsidRPr="00334A3F" w:rsidRDefault="004C1220" w:rsidP="00584789">
      <w:pPr>
        <w:ind w:left="360"/>
        <w:jc w:val="both"/>
        <w:rPr>
          <w:rFonts w:asciiTheme="minorHAnsi" w:hAnsiTheme="minorHAnsi" w:cstheme="minorHAnsi"/>
          <w:sz w:val="22"/>
          <w:szCs w:val="22"/>
        </w:rPr>
      </w:pPr>
    </w:p>
    <w:p w14:paraId="6BE12524" w14:textId="251679F1" w:rsidR="004C1220" w:rsidRPr="00334A3F" w:rsidRDefault="004C1220" w:rsidP="00584789">
      <w:pPr>
        <w:ind w:left="360"/>
        <w:jc w:val="both"/>
        <w:rPr>
          <w:rFonts w:asciiTheme="minorHAnsi" w:hAnsiTheme="minorHAnsi" w:cstheme="minorHAnsi"/>
          <w:b/>
          <w:bCs/>
          <w:i/>
          <w:iCs/>
          <w:sz w:val="22"/>
          <w:szCs w:val="22"/>
        </w:rPr>
      </w:pPr>
      <w:r w:rsidRPr="00334A3F">
        <w:rPr>
          <w:rFonts w:asciiTheme="minorHAnsi" w:hAnsiTheme="minorHAnsi" w:cstheme="minorHAnsi"/>
          <w:b/>
          <w:bCs/>
          <w:i/>
          <w:iCs/>
          <w:sz w:val="22"/>
          <w:szCs w:val="22"/>
        </w:rPr>
        <w:t>BU USRA Committee Members are Required To:</w:t>
      </w:r>
    </w:p>
    <w:p w14:paraId="375AD3BC" w14:textId="77777777" w:rsidR="004C1220" w:rsidRPr="00334A3F" w:rsidRDefault="004C1220" w:rsidP="00584789">
      <w:pPr>
        <w:pStyle w:val="ListParagraph"/>
        <w:numPr>
          <w:ilvl w:val="0"/>
          <w:numId w:val="12"/>
        </w:numPr>
        <w:jc w:val="both"/>
        <w:rPr>
          <w:rFonts w:asciiTheme="minorHAnsi" w:hAnsiTheme="minorHAnsi" w:cstheme="minorHAnsi"/>
          <w:sz w:val="22"/>
          <w:szCs w:val="22"/>
        </w:rPr>
      </w:pPr>
      <w:r w:rsidRPr="00334A3F">
        <w:rPr>
          <w:rFonts w:asciiTheme="minorHAnsi" w:hAnsiTheme="minorHAnsi" w:cstheme="minorHAnsi"/>
          <w:sz w:val="22"/>
          <w:szCs w:val="22"/>
        </w:rPr>
        <w:t xml:space="preserve">be knowledgeable with the information set forth in the Brandon University Conflict of Interest in Research Policy,  </w:t>
      </w:r>
    </w:p>
    <w:p w14:paraId="32799E4D" w14:textId="77777777" w:rsidR="004C1220" w:rsidRPr="00334A3F" w:rsidRDefault="004C1220" w:rsidP="00584789">
      <w:pPr>
        <w:pStyle w:val="ListParagraph"/>
        <w:numPr>
          <w:ilvl w:val="0"/>
          <w:numId w:val="12"/>
        </w:numPr>
        <w:jc w:val="both"/>
        <w:rPr>
          <w:rFonts w:asciiTheme="minorHAnsi" w:hAnsiTheme="minorHAnsi" w:cstheme="minorHAnsi"/>
          <w:sz w:val="22"/>
          <w:szCs w:val="22"/>
        </w:rPr>
      </w:pPr>
      <w:r w:rsidRPr="00334A3F">
        <w:rPr>
          <w:rFonts w:asciiTheme="minorHAnsi" w:hAnsiTheme="minorHAnsi" w:cstheme="minorHAnsi"/>
          <w:sz w:val="22"/>
          <w:szCs w:val="22"/>
        </w:rPr>
        <w:t xml:space="preserve">self-declare a Conflict of Interest for an application where a Conflict of Interest is present,  </w:t>
      </w:r>
    </w:p>
    <w:p w14:paraId="7EBAC2FD" w14:textId="77777777" w:rsidR="004C1220" w:rsidRPr="00334A3F" w:rsidRDefault="004C1220" w:rsidP="00584789">
      <w:pPr>
        <w:pStyle w:val="ListParagraph"/>
        <w:numPr>
          <w:ilvl w:val="0"/>
          <w:numId w:val="12"/>
        </w:numPr>
        <w:jc w:val="both"/>
        <w:rPr>
          <w:rFonts w:asciiTheme="minorHAnsi" w:hAnsiTheme="minorHAnsi" w:cstheme="minorHAnsi"/>
          <w:sz w:val="22"/>
          <w:szCs w:val="22"/>
        </w:rPr>
      </w:pPr>
      <w:r w:rsidRPr="00334A3F">
        <w:rPr>
          <w:rFonts w:asciiTheme="minorHAnsi" w:hAnsiTheme="minorHAnsi" w:cstheme="minorHAnsi"/>
          <w:sz w:val="22"/>
          <w:szCs w:val="22"/>
        </w:rPr>
        <w:t>refrain from completing the formal evaluation for the identified application(s), and</w:t>
      </w:r>
    </w:p>
    <w:p w14:paraId="5DD76E00" w14:textId="77777777" w:rsidR="004C1220" w:rsidRPr="00334A3F" w:rsidRDefault="004C1220" w:rsidP="00584789">
      <w:pPr>
        <w:pStyle w:val="ListParagraph"/>
        <w:numPr>
          <w:ilvl w:val="0"/>
          <w:numId w:val="12"/>
        </w:numPr>
        <w:jc w:val="both"/>
        <w:rPr>
          <w:rFonts w:asciiTheme="minorHAnsi" w:hAnsiTheme="minorHAnsi" w:cstheme="minorHAnsi"/>
          <w:sz w:val="22"/>
          <w:szCs w:val="22"/>
        </w:rPr>
      </w:pPr>
      <w:r w:rsidRPr="00334A3F">
        <w:rPr>
          <w:rFonts w:asciiTheme="minorHAnsi" w:hAnsiTheme="minorHAnsi" w:cstheme="minorHAnsi"/>
          <w:sz w:val="22"/>
          <w:szCs w:val="22"/>
        </w:rPr>
        <w:t xml:space="preserve">abstain from participating in the review and adjudication of the identified application(s).  </w:t>
      </w:r>
    </w:p>
    <w:p w14:paraId="2CA3ED36" w14:textId="77777777" w:rsidR="004C1220" w:rsidRPr="00334A3F" w:rsidRDefault="004C1220" w:rsidP="00584789">
      <w:pPr>
        <w:jc w:val="both"/>
        <w:rPr>
          <w:rFonts w:asciiTheme="minorHAnsi" w:hAnsiTheme="minorHAnsi" w:cstheme="minorHAnsi"/>
          <w:sz w:val="22"/>
          <w:szCs w:val="22"/>
        </w:rPr>
      </w:pPr>
    </w:p>
    <w:p w14:paraId="27D00A15" w14:textId="77777777" w:rsidR="004C1220" w:rsidRPr="00334A3F" w:rsidRDefault="004C1220" w:rsidP="00584789">
      <w:pPr>
        <w:jc w:val="both"/>
        <w:outlineLvl w:val="0"/>
        <w:rPr>
          <w:rFonts w:asciiTheme="minorHAnsi" w:hAnsiTheme="minorHAnsi" w:cstheme="minorHAnsi"/>
          <w:b/>
          <w:sz w:val="22"/>
          <w:szCs w:val="22"/>
          <w:u w:val="single"/>
        </w:rPr>
      </w:pPr>
      <w:r w:rsidRPr="00334A3F">
        <w:rPr>
          <w:rFonts w:asciiTheme="minorHAnsi" w:hAnsiTheme="minorHAnsi" w:cstheme="minorHAnsi"/>
          <w:b/>
          <w:sz w:val="22"/>
          <w:szCs w:val="22"/>
          <w:u w:val="single"/>
        </w:rPr>
        <w:t>Student and Supervisor Eligibility</w:t>
      </w:r>
    </w:p>
    <w:p w14:paraId="1ED01249" w14:textId="362AFA4C"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sz w:val="22"/>
          <w:szCs w:val="22"/>
        </w:rPr>
        <w:t xml:space="preserve">The </w:t>
      </w:r>
      <w:hyperlink r:id="rId9" w:history="1">
        <w:r w:rsidRPr="00334A3F">
          <w:rPr>
            <w:rStyle w:val="Hyperlink"/>
            <w:rFonts w:asciiTheme="minorHAnsi" w:hAnsiTheme="minorHAnsi" w:cstheme="minorHAnsi"/>
            <w:sz w:val="22"/>
            <w:szCs w:val="22"/>
          </w:rPr>
          <w:t>USRA Program description outlines</w:t>
        </w:r>
      </w:hyperlink>
      <w:r w:rsidRPr="00334A3F">
        <w:rPr>
          <w:rFonts w:asciiTheme="minorHAnsi" w:hAnsiTheme="minorHAnsi" w:cstheme="minorHAnsi"/>
          <w:sz w:val="22"/>
          <w:szCs w:val="22"/>
        </w:rPr>
        <w:t xml:space="preserve"> the eligibility criteria for students.  Supervisors must be </w:t>
      </w:r>
      <w:r w:rsidR="007A5DD1" w:rsidRPr="00334A3F">
        <w:rPr>
          <w:rFonts w:asciiTheme="minorHAnsi" w:hAnsiTheme="minorHAnsi" w:cstheme="minorHAnsi"/>
          <w:sz w:val="22"/>
          <w:szCs w:val="22"/>
        </w:rPr>
        <w:t>SSHRC</w:t>
      </w:r>
      <w:r w:rsidR="00AB4443" w:rsidRPr="00334A3F">
        <w:rPr>
          <w:rFonts w:asciiTheme="minorHAnsi" w:hAnsiTheme="minorHAnsi" w:cstheme="minorHAnsi"/>
          <w:sz w:val="22"/>
          <w:szCs w:val="22"/>
        </w:rPr>
        <w:t>- or CIHR</w:t>
      </w:r>
      <w:r w:rsidRPr="00334A3F">
        <w:rPr>
          <w:rFonts w:asciiTheme="minorHAnsi" w:hAnsiTheme="minorHAnsi" w:cstheme="minorHAnsi"/>
          <w:sz w:val="22"/>
          <w:szCs w:val="22"/>
        </w:rPr>
        <w:t xml:space="preserve">-eligible researchers and have an active research program. The USRA Liaison Officer will verify student eligibility at the time of application. </w:t>
      </w:r>
      <w:r w:rsidR="00B45FE9" w:rsidRPr="00334A3F">
        <w:rPr>
          <w:rFonts w:asciiTheme="minorHAnsi" w:hAnsiTheme="minorHAnsi" w:cstheme="minorHAnsi"/>
          <w:sz w:val="22"/>
          <w:szCs w:val="22"/>
        </w:rPr>
        <w:t>At the present time, CIHR and SSHRC USRAs are exclusively for Black student researchers.</w:t>
      </w:r>
    </w:p>
    <w:p w14:paraId="2F5A46DF" w14:textId="77777777" w:rsidR="004C1220" w:rsidRPr="00334A3F" w:rsidRDefault="004C1220" w:rsidP="00584789">
      <w:pPr>
        <w:jc w:val="both"/>
        <w:rPr>
          <w:rFonts w:asciiTheme="minorHAnsi" w:hAnsiTheme="minorHAnsi" w:cstheme="minorHAnsi"/>
          <w:sz w:val="22"/>
          <w:szCs w:val="22"/>
        </w:rPr>
      </w:pPr>
    </w:p>
    <w:p w14:paraId="355DB660" w14:textId="77777777" w:rsidR="004C1220" w:rsidRPr="00334A3F" w:rsidRDefault="004C1220" w:rsidP="00584789">
      <w:pPr>
        <w:jc w:val="both"/>
        <w:rPr>
          <w:rFonts w:asciiTheme="minorHAnsi" w:hAnsiTheme="minorHAnsi" w:cstheme="minorHAnsi"/>
          <w:b/>
          <w:sz w:val="22"/>
          <w:szCs w:val="22"/>
          <w:u w:val="single"/>
        </w:rPr>
      </w:pPr>
      <w:r w:rsidRPr="00334A3F">
        <w:rPr>
          <w:rFonts w:asciiTheme="minorHAnsi" w:hAnsiTheme="minorHAnsi" w:cstheme="minorHAnsi"/>
          <w:b/>
          <w:sz w:val="22"/>
          <w:szCs w:val="22"/>
          <w:u w:val="single"/>
        </w:rPr>
        <w:lastRenderedPageBreak/>
        <w:t>URSA Quota</w:t>
      </w:r>
    </w:p>
    <w:p w14:paraId="672A40C9" w14:textId="233BE01E" w:rsidR="004C1220" w:rsidRPr="00334A3F" w:rsidRDefault="00AB4443" w:rsidP="00584789">
      <w:pPr>
        <w:jc w:val="both"/>
        <w:rPr>
          <w:rFonts w:asciiTheme="minorHAnsi" w:hAnsiTheme="minorHAnsi" w:cstheme="minorHAnsi"/>
          <w:sz w:val="22"/>
          <w:szCs w:val="22"/>
        </w:rPr>
      </w:pPr>
      <w:r w:rsidRPr="00334A3F">
        <w:rPr>
          <w:rFonts w:asciiTheme="minorHAnsi" w:hAnsiTheme="minorHAnsi" w:cstheme="minorHAnsi"/>
          <w:sz w:val="22"/>
          <w:szCs w:val="22"/>
        </w:rPr>
        <w:t>I</w:t>
      </w:r>
      <w:r w:rsidR="004C1220" w:rsidRPr="00334A3F">
        <w:rPr>
          <w:rFonts w:asciiTheme="minorHAnsi" w:hAnsiTheme="minorHAnsi" w:cstheme="minorHAnsi"/>
          <w:sz w:val="22"/>
          <w:szCs w:val="22"/>
        </w:rPr>
        <w:t>nstitutional quotas</w:t>
      </w:r>
      <w:r w:rsidRPr="00334A3F">
        <w:rPr>
          <w:rFonts w:asciiTheme="minorHAnsi" w:hAnsiTheme="minorHAnsi" w:cstheme="minorHAnsi"/>
          <w:sz w:val="22"/>
          <w:szCs w:val="22"/>
        </w:rPr>
        <w:t xml:space="preserve"> are</w:t>
      </w:r>
      <w:r w:rsidRPr="00334A3F">
        <w:rPr>
          <w:rFonts w:asciiTheme="minorHAnsi" w:hAnsiTheme="minorHAnsi" w:cstheme="minorHAnsi"/>
          <w:sz w:val="22"/>
          <w:szCs w:val="22"/>
        </w:rPr>
        <w:t xml:space="preserve"> normally </w:t>
      </w:r>
      <w:r w:rsidRPr="00334A3F">
        <w:rPr>
          <w:rFonts w:asciiTheme="minorHAnsi" w:hAnsiTheme="minorHAnsi" w:cstheme="minorHAnsi"/>
          <w:sz w:val="22"/>
          <w:szCs w:val="22"/>
        </w:rPr>
        <w:t>provided</w:t>
      </w:r>
      <w:r w:rsidR="004C1220" w:rsidRPr="00334A3F">
        <w:rPr>
          <w:rFonts w:asciiTheme="minorHAnsi" w:hAnsiTheme="minorHAnsi" w:cstheme="minorHAnsi"/>
          <w:sz w:val="22"/>
          <w:szCs w:val="22"/>
        </w:rPr>
        <w:t xml:space="preserve"> to Liaison Officers in January.  This information will be communicated to the Committee once received.  </w:t>
      </w:r>
      <w:r w:rsidR="00E21B95" w:rsidRPr="00334A3F">
        <w:rPr>
          <w:rFonts w:asciiTheme="minorHAnsi" w:hAnsiTheme="minorHAnsi" w:cstheme="minorHAnsi"/>
          <w:sz w:val="22"/>
          <w:szCs w:val="22"/>
        </w:rPr>
        <w:t xml:space="preserve">It is expected that BU will </w:t>
      </w:r>
      <w:r w:rsidR="002D2D2C" w:rsidRPr="002D2D2C">
        <w:rPr>
          <w:rFonts w:asciiTheme="minorHAnsi" w:hAnsiTheme="minorHAnsi" w:cstheme="minorHAnsi"/>
          <w:sz w:val="22"/>
          <w:szCs w:val="22"/>
        </w:rPr>
        <w:t xml:space="preserve">receive a quota </w:t>
      </w:r>
      <w:r w:rsidR="002D2D2C">
        <w:rPr>
          <w:rFonts w:asciiTheme="minorHAnsi" w:hAnsiTheme="minorHAnsi" w:cstheme="minorHAnsi"/>
          <w:sz w:val="22"/>
          <w:szCs w:val="22"/>
        </w:rPr>
        <w:t xml:space="preserve">of </w:t>
      </w:r>
      <w:r w:rsidR="00E21B95" w:rsidRPr="00334A3F">
        <w:rPr>
          <w:rFonts w:asciiTheme="minorHAnsi" w:hAnsiTheme="minorHAnsi" w:cstheme="minorHAnsi"/>
          <w:sz w:val="22"/>
          <w:szCs w:val="22"/>
        </w:rPr>
        <w:t>1 SSHRC USRA and 1 CIHR USRA for funding.</w:t>
      </w:r>
    </w:p>
    <w:p w14:paraId="5B045CE6" w14:textId="77777777" w:rsidR="004C1220" w:rsidRPr="00334A3F" w:rsidRDefault="004C1220" w:rsidP="00584789">
      <w:pPr>
        <w:jc w:val="both"/>
        <w:rPr>
          <w:rFonts w:asciiTheme="minorHAnsi" w:hAnsiTheme="minorHAnsi" w:cstheme="minorHAnsi"/>
          <w:sz w:val="22"/>
          <w:szCs w:val="22"/>
        </w:rPr>
      </w:pPr>
    </w:p>
    <w:p w14:paraId="516CC363" w14:textId="11C5EEC1" w:rsidR="004C1220" w:rsidRPr="00334A3F" w:rsidRDefault="00681ED9" w:rsidP="00584789">
      <w:pPr>
        <w:jc w:val="both"/>
        <w:rPr>
          <w:rFonts w:asciiTheme="minorHAnsi" w:hAnsiTheme="minorHAnsi" w:cstheme="minorHAnsi"/>
          <w:sz w:val="22"/>
          <w:szCs w:val="22"/>
        </w:rPr>
      </w:pPr>
      <w:r w:rsidRPr="00334A3F">
        <w:rPr>
          <w:rFonts w:asciiTheme="minorHAnsi" w:hAnsiTheme="minorHAnsi" w:cstheme="minorHAnsi"/>
          <w:sz w:val="22"/>
          <w:szCs w:val="22"/>
        </w:rPr>
        <w:t>Proposed supervisors</w:t>
      </w:r>
      <w:r w:rsidR="004C1220" w:rsidRPr="00334A3F">
        <w:rPr>
          <w:rFonts w:asciiTheme="minorHAnsi" w:hAnsiTheme="minorHAnsi" w:cstheme="minorHAnsi"/>
          <w:sz w:val="22"/>
          <w:szCs w:val="22"/>
        </w:rPr>
        <w:t xml:space="preserve"> must be able to support the students who they agree to supervise should their applications be successful.  This includes financial support and the required resources and facilities needed to undertake the research project.</w:t>
      </w:r>
    </w:p>
    <w:p w14:paraId="54909304" w14:textId="77777777" w:rsidR="004C1220" w:rsidRPr="00334A3F" w:rsidRDefault="004C1220" w:rsidP="00584789">
      <w:pPr>
        <w:jc w:val="both"/>
        <w:rPr>
          <w:rFonts w:asciiTheme="minorHAnsi" w:hAnsiTheme="minorHAnsi" w:cstheme="minorHAnsi"/>
          <w:sz w:val="22"/>
          <w:szCs w:val="22"/>
        </w:rPr>
      </w:pPr>
    </w:p>
    <w:p w14:paraId="5148A377" w14:textId="150191DC" w:rsidR="004C1220" w:rsidRPr="00334A3F" w:rsidRDefault="004C1220" w:rsidP="00584789">
      <w:pPr>
        <w:jc w:val="both"/>
        <w:rPr>
          <w:rFonts w:asciiTheme="minorHAnsi" w:hAnsiTheme="minorHAnsi" w:cstheme="minorHAnsi"/>
          <w:b/>
          <w:sz w:val="22"/>
          <w:szCs w:val="22"/>
          <w:u w:val="single"/>
        </w:rPr>
      </w:pPr>
      <w:r w:rsidRPr="00334A3F">
        <w:rPr>
          <w:rFonts w:asciiTheme="minorHAnsi" w:hAnsiTheme="minorHAnsi" w:cstheme="minorHAnsi"/>
          <w:b/>
          <w:sz w:val="22"/>
          <w:szCs w:val="22"/>
          <w:u w:val="single"/>
        </w:rPr>
        <w:t>Application Review</w:t>
      </w:r>
    </w:p>
    <w:p w14:paraId="38897230" w14:textId="59967FCA" w:rsidR="004741C4" w:rsidRPr="00334A3F" w:rsidRDefault="004741C4" w:rsidP="00584789">
      <w:pPr>
        <w:jc w:val="both"/>
        <w:rPr>
          <w:rFonts w:asciiTheme="minorHAnsi" w:hAnsiTheme="minorHAnsi" w:cstheme="minorHAnsi"/>
          <w:sz w:val="22"/>
          <w:szCs w:val="22"/>
          <w:lang w:val="en-CA"/>
        </w:rPr>
      </w:pPr>
      <w:r w:rsidRPr="00334A3F">
        <w:rPr>
          <w:rFonts w:asciiTheme="minorHAnsi" w:hAnsiTheme="minorHAnsi" w:cstheme="minorHAnsi"/>
          <w:sz w:val="22"/>
          <w:szCs w:val="22"/>
          <w:lang w:val="en-CA"/>
        </w:rPr>
        <w:t xml:space="preserve">SSHRC and CIHR USRA applications will be completed using </w:t>
      </w:r>
      <w:hyperlink r:id="rId10" w:history="1">
        <w:r w:rsidRPr="00334A3F">
          <w:rPr>
            <w:rStyle w:val="Hyperlink"/>
            <w:rFonts w:asciiTheme="minorHAnsi" w:hAnsiTheme="minorHAnsi" w:cstheme="minorHAnsi"/>
            <w:sz w:val="22"/>
            <w:szCs w:val="22"/>
            <w:lang w:val="en-CA"/>
          </w:rPr>
          <w:t>NSERC’s online portal</w:t>
        </w:r>
      </w:hyperlink>
      <w:r w:rsidRPr="00334A3F">
        <w:rPr>
          <w:rFonts w:asciiTheme="minorHAnsi" w:hAnsiTheme="minorHAnsi" w:cstheme="minorHAnsi"/>
          <w:sz w:val="22"/>
          <w:szCs w:val="22"/>
          <w:lang w:val="en-CA"/>
        </w:rPr>
        <w:t xml:space="preserve"> and application (and BU’s process and eligibility criteria – see link below). They will be adjudicated by a </w:t>
      </w:r>
      <w:r w:rsidR="006C288A">
        <w:rPr>
          <w:rFonts w:asciiTheme="minorHAnsi" w:hAnsiTheme="minorHAnsi" w:cstheme="minorHAnsi"/>
          <w:sz w:val="22"/>
          <w:szCs w:val="22"/>
          <w:lang w:val="en-CA"/>
        </w:rPr>
        <w:t>Subcommittee of the Senate Research Committee</w:t>
      </w:r>
      <w:r w:rsidRPr="00334A3F">
        <w:rPr>
          <w:rFonts w:asciiTheme="minorHAnsi" w:hAnsiTheme="minorHAnsi" w:cstheme="minorHAnsi"/>
          <w:sz w:val="22"/>
          <w:szCs w:val="22"/>
          <w:lang w:val="en-CA"/>
        </w:rPr>
        <w:t>.</w:t>
      </w:r>
    </w:p>
    <w:p w14:paraId="16FE6586" w14:textId="77777777" w:rsidR="004741C4" w:rsidRPr="006C0A5C" w:rsidRDefault="004741C4" w:rsidP="00584789">
      <w:pPr>
        <w:jc w:val="both"/>
        <w:rPr>
          <w:rFonts w:asciiTheme="minorHAnsi" w:hAnsiTheme="minorHAnsi"/>
          <w:sz w:val="22"/>
        </w:rPr>
      </w:pPr>
    </w:p>
    <w:p w14:paraId="6AB3EB89" w14:textId="600958A5" w:rsidR="004C1220" w:rsidRPr="00334A3F" w:rsidRDefault="004C1220" w:rsidP="00584789">
      <w:pPr>
        <w:jc w:val="both"/>
        <w:rPr>
          <w:rFonts w:asciiTheme="minorHAnsi" w:hAnsiTheme="minorHAnsi" w:cstheme="minorHAnsi"/>
          <w:bCs/>
          <w:color w:val="000000"/>
          <w:sz w:val="22"/>
          <w:szCs w:val="22"/>
        </w:rPr>
      </w:pPr>
      <w:r w:rsidRPr="00334A3F">
        <w:rPr>
          <w:rFonts w:asciiTheme="minorHAnsi" w:hAnsiTheme="minorHAnsi" w:cstheme="minorHAnsi"/>
          <w:sz w:val="22"/>
          <w:szCs w:val="22"/>
        </w:rPr>
        <w:t xml:space="preserve">The Office of Research Services will manage the administration of the awards.  </w:t>
      </w:r>
      <w:r w:rsidRPr="00334A3F">
        <w:rPr>
          <w:rFonts w:asciiTheme="minorHAnsi" w:hAnsiTheme="minorHAnsi" w:cstheme="minorHAnsi"/>
          <w:bCs/>
          <w:color w:val="000000"/>
          <w:sz w:val="22"/>
          <w:szCs w:val="22"/>
        </w:rPr>
        <w:t xml:space="preserve">Only complete applications will be considered.  All applications will be reviewed by the </w:t>
      </w:r>
      <w:r w:rsidR="00AA3B76">
        <w:rPr>
          <w:rFonts w:asciiTheme="minorHAnsi" w:hAnsiTheme="minorHAnsi" w:cstheme="minorHAnsi"/>
          <w:bCs/>
          <w:color w:val="000000"/>
          <w:sz w:val="22"/>
          <w:szCs w:val="22"/>
        </w:rPr>
        <w:t>SRC USRA Subc</w:t>
      </w:r>
      <w:r w:rsidRPr="00334A3F">
        <w:rPr>
          <w:rFonts w:asciiTheme="minorHAnsi" w:hAnsiTheme="minorHAnsi" w:cstheme="minorHAnsi"/>
          <w:bCs/>
          <w:color w:val="000000"/>
          <w:sz w:val="22"/>
          <w:szCs w:val="22"/>
        </w:rPr>
        <w:t>ommittee</w:t>
      </w:r>
      <w:r w:rsidRPr="00334A3F">
        <w:rPr>
          <w:rFonts w:asciiTheme="minorHAnsi" w:hAnsiTheme="minorHAnsi" w:cstheme="minorHAnsi"/>
          <w:bCs/>
          <w:color w:val="000000"/>
          <w:sz w:val="22"/>
          <w:szCs w:val="22"/>
        </w:rPr>
        <w:t xml:space="preserve"> to ensure adherence to </w:t>
      </w:r>
      <w:r w:rsidR="001E7C99" w:rsidRPr="00334A3F">
        <w:rPr>
          <w:rFonts w:asciiTheme="minorHAnsi" w:hAnsiTheme="minorHAnsi" w:cstheme="minorHAnsi"/>
          <w:bCs/>
          <w:color w:val="000000"/>
          <w:sz w:val="22"/>
          <w:szCs w:val="22"/>
        </w:rPr>
        <w:t>SSHRC</w:t>
      </w:r>
      <w:r w:rsidR="004B0D1D" w:rsidRPr="00334A3F">
        <w:rPr>
          <w:rFonts w:asciiTheme="minorHAnsi" w:hAnsiTheme="minorHAnsi" w:cstheme="minorHAnsi"/>
          <w:bCs/>
          <w:color w:val="000000"/>
          <w:sz w:val="22"/>
          <w:szCs w:val="22"/>
        </w:rPr>
        <w:t xml:space="preserve"> or CIHR</w:t>
      </w:r>
      <w:r w:rsidRPr="00334A3F">
        <w:rPr>
          <w:rFonts w:asciiTheme="minorHAnsi" w:hAnsiTheme="minorHAnsi" w:cstheme="minorHAnsi"/>
          <w:bCs/>
          <w:color w:val="000000"/>
          <w:sz w:val="22"/>
          <w:szCs w:val="22"/>
        </w:rPr>
        <w:t xml:space="preserve"> </w:t>
      </w:r>
      <w:r w:rsidR="006C288A">
        <w:rPr>
          <w:rFonts w:asciiTheme="minorHAnsi" w:hAnsiTheme="minorHAnsi" w:cstheme="minorHAnsi"/>
          <w:bCs/>
          <w:color w:val="000000"/>
          <w:sz w:val="22"/>
          <w:szCs w:val="22"/>
        </w:rPr>
        <w:t>USRA</w:t>
      </w:r>
      <w:r w:rsidR="006C288A">
        <w:rPr>
          <w:rFonts w:asciiTheme="minorHAnsi" w:hAnsiTheme="minorHAnsi" w:cstheme="minorHAnsi"/>
          <w:bCs/>
          <w:color w:val="000000"/>
          <w:sz w:val="22"/>
          <w:szCs w:val="22"/>
        </w:rPr>
        <w:t xml:space="preserve"> </w:t>
      </w:r>
      <w:r w:rsidRPr="00334A3F">
        <w:rPr>
          <w:rFonts w:asciiTheme="minorHAnsi" w:hAnsiTheme="minorHAnsi" w:cstheme="minorHAnsi"/>
          <w:bCs/>
          <w:color w:val="000000"/>
          <w:sz w:val="22"/>
          <w:szCs w:val="22"/>
        </w:rPr>
        <w:t xml:space="preserve">and BU guidelines.  </w:t>
      </w:r>
      <w:r w:rsidRPr="00334A3F">
        <w:rPr>
          <w:rFonts w:asciiTheme="minorHAnsi" w:hAnsiTheme="minorHAnsi" w:cstheme="minorHAnsi"/>
          <w:sz w:val="22"/>
          <w:szCs w:val="22"/>
        </w:rPr>
        <w:t xml:space="preserve">Specifically, </w:t>
      </w:r>
      <w:r w:rsidR="00955FC9" w:rsidRPr="00334A3F">
        <w:rPr>
          <w:rFonts w:asciiTheme="minorHAnsi" w:hAnsiTheme="minorHAnsi" w:cstheme="minorHAnsi"/>
          <w:sz w:val="22"/>
          <w:szCs w:val="22"/>
        </w:rPr>
        <w:t>USRA</w:t>
      </w:r>
      <w:r w:rsidRPr="00334A3F">
        <w:rPr>
          <w:rFonts w:asciiTheme="minorHAnsi" w:hAnsiTheme="minorHAnsi" w:cstheme="minorHAnsi"/>
          <w:sz w:val="22"/>
          <w:szCs w:val="22"/>
        </w:rPr>
        <w:t xml:space="preserve"> applications are assessed </w:t>
      </w:r>
      <w:proofErr w:type="gramStart"/>
      <w:r w:rsidRPr="00334A3F">
        <w:rPr>
          <w:rFonts w:asciiTheme="minorHAnsi" w:hAnsiTheme="minorHAnsi" w:cstheme="minorHAnsi"/>
          <w:sz w:val="22"/>
          <w:szCs w:val="22"/>
        </w:rPr>
        <w:t>on the basis of</w:t>
      </w:r>
      <w:proofErr w:type="gramEnd"/>
      <w:r w:rsidRPr="00334A3F">
        <w:rPr>
          <w:rFonts w:asciiTheme="minorHAnsi" w:hAnsiTheme="minorHAnsi" w:cstheme="minorHAnsi"/>
          <w:sz w:val="22"/>
          <w:szCs w:val="22"/>
        </w:rPr>
        <w:t xml:space="preserve"> the student’s academic record and research aptitude.  </w:t>
      </w:r>
      <w:r w:rsidR="004B0D1D" w:rsidRPr="00334A3F">
        <w:rPr>
          <w:rFonts w:asciiTheme="minorHAnsi" w:hAnsiTheme="minorHAnsi" w:cstheme="minorHAnsi"/>
          <w:bCs/>
          <w:color w:val="000000"/>
          <w:sz w:val="22"/>
          <w:szCs w:val="22"/>
        </w:rPr>
        <w:t>SSHRC and CIHR</w:t>
      </w:r>
      <w:r w:rsidRPr="00334A3F">
        <w:rPr>
          <w:rFonts w:asciiTheme="minorHAnsi" w:hAnsiTheme="minorHAnsi" w:cstheme="minorHAnsi"/>
          <w:bCs/>
          <w:color w:val="000000"/>
          <w:sz w:val="22"/>
          <w:szCs w:val="22"/>
        </w:rPr>
        <w:t xml:space="preserve"> require</w:t>
      </w:r>
      <w:r w:rsidRPr="00334A3F">
        <w:rPr>
          <w:rFonts w:asciiTheme="minorHAnsi" w:hAnsiTheme="minorHAnsi" w:cstheme="minorHAnsi"/>
          <w:bCs/>
          <w:color w:val="000000"/>
          <w:sz w:val="22"/>
          <w:szCs w:val="22"/>
        </w:rPr>
        <w:t xml:space="preserve"> that all applications be categorized for purposes of online administration as either:</w:t>
      </w:r>
    </w:p>
    <w:p w14:paraId="135FE8C6" w14:textId="59836AB1" w:rsidR="004C1220" w:rsidRPr="00334A3F" w:rsidRDefault="004C1220" w:rsidP="00584789">
      <w:pPr>
        <w:numPr>
          <w:ilvl w:val="0"/>
          <w:numId w:val="1"/>
        </w:num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 xml:space="preserve">A – Approved application submitted to </w:t>
      </w:r>
      <w:r w:rsidR="004B0D1D" w:rsidRPr="00334A3F">
        <w:rPr>
          <w:rFonts w:asciiTheme="minorHAnsi" w:hAnsiTheme="minorHAnsi" w:cstheme="minorHAnsi"/>
          <w:bCs/>
          <w:color w:val="000000"/>
          <w:sz w:val="22"/>
          <w:szCs w:val="22"/>
        </w:rPr>
        <w:t xml:space="preserve">SSHCR or </w:t>
      </w:r>
      <w:proofErr w:type="gramStart"/>
      <w:r w:rsidR="004B0D1D" w:rsidRPr="00334A3F">
        <w:rPr>
          <w:rFonts w:asciiTheme="minorHAnsi" w:hAnsiTheme="minorHAnsi" w:cstheme="minorHAnsi"/>
          <w:bCs/>
          <w:color w:val="000000"/>
          <w:sz w:val="22"/>
          <w:szCs w:val="22"/>
        </w:rPr>
        <w:t>CIHR</w:t>
      </w:r>
      <w:r w:rsidRPr="00334A3F">
        <w:rPr>
          <w:rFonts w:asciiTheme="minorHAnsi" w:hAnsiTheme="minorHAnsi" w:cstheme="minorHAnsi"/>
          <w:bCs/>
          <w:color w:val="000000"/>
          <w:sz w:val="22"/>
          <w:szCs w:val="22"/>
        </w:rPr>
        <w:t>;</w:t>
      </w:r>
      <w:proofErr w:type="gramEnd"/>
    </w:p>
    <w:p w14:paraId="6171AD06" w14:textId="77777777" w:rsidR="004C1220" w:rsidRPr="00334A3F" w:rsidRDefault="004C1220" w:rsidP="00584789">
      <w:pPr>
        <w:numPr>
          <w:ilvl w:val="0"/>
          <w:numId w:val="1"/>
        </w:num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 xml:space="preserve">B – Supplementary application which could potentially be changed to “A” should an award become available; or </w:t>
      </w:r>
    </w:p>
    <w:p w14:paraId="6107A8C1" w14:textId="77777777" w:rsidR="004C1220" w:rsidRPr="00334A3F" w:rsidRDefault="004C1220" w:rsidP="00584789">
      <w:pPr>
        <w:numPr>
          <w:ilvl w:val="0"/>
          <w:numId w:val="1"/>
        </w:num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 xml:space="preserve">C – Unmeritorious application. </w:t>
      </w:r>
    </w:p>
    <w:p w14:paraId="7DE1CB54" w14:textId="77777777" w:rsidR="004C1220" w:rsidRPr="00334A3F" w:rsidRDefault="004C1220" w:rsidP="00584789">
      <w:pPr>
        <w:jc w:val="both"/>
        <w:rPr>
          <w:rFonts w:asciiTheme="minorHAnsi" w:hAnsiTheme="minorHAnsi" w:cstheme="minorHAnsi"/>
          <w:bCs/>
          <w:color w:val="000000"/>
          <w:sz w:val="22"/>
          <w:szCs w:val="22"/>
        </w:rPr>
      </w:pPr>
    </w:p>
    <w:p w14:paraId="5A423FD6" w14:textId="77777777" w:rsidR="004C1220" w:rsidRPr="00334A3F" w:rsidRDefault="004C1220" w:rsidP="00584789">
      <w:p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 xml:space="preserve">Applications on the supplementary list will be ranked in the event an award becomes available via withdrawal, refusal, or addition to the University quota. </w:t>
      </w:r>
    </w:p>
    <w:p w14:paraId="3A97EB5B" w14:textId="77777777" w:rsidR="004C1220" w:rsidRPr="00334A3F" w:rsidRDefault="004C1220" w:rsidP="00584789">
      <w:pPr>
        <w:jc w:val="both"/>
        <w:rPr>
          <w:rFonts w:asciiTheme="minorHAnsi" w:hAnsiTheme="minorHAnsi" w:cstheme="minorHAnsi"/>
          <w:bCs/>
          <w:color w:val="000000"/>
          <w:sz w:val="22"/>
          <w:szCs w:val="22"/>
        </w:rPr>
      </w:pPr>
    </w:p>
    <w:p w14:paraId="712CCA23" w14:textId="77777777" w:rsidR="004C1220" w:rsidRPr="00334A3F" w:rsidRDefault="004C1220" w:rsidP="00584789">
      <w:pPr>
        <w:jc w:val="both"/>
        <w:rPr>
          <w:rFonts w:asciiTheme="minorHAnsi" w:hAnsiTheme="minorHAnsi" w:cstheme="minorHAnsi"/>
          <w:bCs/>
          <w:color w:val="000000"/>
          <w:sz w:val="22"/>
          <w:szCs w:val="22"/>
          <w:u w:val="single"/>
        </w:rPr>
      </w:pPr>
      <w:r w:rsidRPr="00334A3F">
        <w:rPr>
          <w:rFonts w:asciiTheme="minorHAnsi" w:hAnsiTheme="minorHAnsi" w:cstheme="minorHAnsi"/>
          <w:b/>
          <w:bCs/>
          <w:color w:val="000000"/>
          <w:sz w:val="22"/>
          <w:szCs w:val="22"/>
          <w:u w:val="single"/>
        </w:rPr>
        <w:t>Submission Requirements</w:t>
      </w:r>
    </w:p>
    <w:p w14:paraId="5E5396E0" w14:textId="18F64123" w:rsidR="004C1220" w:rsidRPr="00334A3F" w:rsidRDefault="004C1220" w:rsidP="00584789">
      <w:p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 xml:space="preserve">A Complete </w:t>
      </w:r>
      <w:r w:rsidR="00ED22F5" w:rsidRPr="00334A3F">
        <w:rPr>
          <w:rFonts w:asciiTheme="minorHAnsi" w:hAnsiTheme="minorHAnsi" w:cstheme="minorHAnsi"/>
          <w:bCs/>
          <w:color w:val="000000"/>
          <w:sz w:val="22"/>
          <w:szCs w:val="22"/>
        </w:rPr>
        <w:t>SSHCR or CIHR</w:t>
      </w:r>
      <w:r w:rsidRPr="00334A3F">
        <w:rPr>
          <w:rFonts w:asciiTheme="minorHAnsi" w:hAnsiTheme="minorHAnsi" w:cstheme="minorHAnsi"/>
          <w:bCs/>
          <w:color w:val="000000"/>
          <w:sz w:val="22"/>
          <w:szCs w:val="22"/>
        </w:rPr>
        <w:t xml:space="preserve"> USRA Application includes the following:</w:t>
      </w:r>
    </w:p>
    <w:p w14:paraId="47CFFA73" w14:textId="77777777" w:rsidR="004C1220" w:rsidRPr="00334A3F" w:rsidRDefault="004C1220" w:rsidP="00584789">
      <w:pPr>
        <w:numPr>
          <w:ilvl w:val="0"/>
          <w:numId w:val="4"/>
        </w:num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 xml:space="preserve">Form 202 Part I – completed by </w:t>
      </w:r>
      <w:proofErr w:type="gramStart"/>
      <w:r w:rsidRPr="00334A3F">
        <w:rPr>
          <w:rFonts w:asciiTheme="minorHAnsi" w:hAnsiTheme="minorHAnsi" w:cstheme="minorHAnsi"/>
          <w:bCs/>
          <w:color w:val="000000"/>
          <w:sz w:val="22"/>
          <w:szCs w:val="22"/>
        </w:rPr>
        <w:t>student;</w:t>
      </w:r>
      <w:proofErr w:type="gramEnd"/>
    </w:p>
    <w:p w14:paraId="10C7D6E9" w14:textId="77777777" w:rsidR="004C1220" w:rsidRPr="00334A3F" w:rsidRDefault="004C1220" w:rsidP="00584789">
      <w:pPr>
        <w:numPr>
          <w:ilvl w:val="0"/>
          <w:numId w:val="4"/>
        </w:num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 xml:space="preserve">Form 202 Part II – completed by </w:t>
      </w:r>
      <w:proofErr w:type="gramStart"/>
      <w:r w:rsidRPr="00334A3F">
        <w:rPr>
          <w:rFonts w:asciiTheme="minorHAnsi" w:hAnsiTheme="minorHAnsi" w:cstheme="minorHAnsi"/>
          <w:bCs/>
          <w:color w:val="000000"/>
          <w:sz w:val="22"/>
          <w:szCs w:val="22"/>
        </w:rPr>
        <w:t>supervisor;</w:t>
      </w:r>
      <w:proofErr w:type="gramEnd"/>
    </w:p>
    <w:p w14:paraId="5D8C66E9" w14:textId="77777777" w:rsidR="004C1220" w:rsidRPr="00334A3F" w:rsidRDefault="004C1220" w:rsidP="00584789">
      <w:pPr>
        <w:numPr>
          <w:ilvl w:val="0"/>
          <w:numId w:val="4"/>
        </w:num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 xml:space="preserve">University </w:t>
      </w:r>
      <w:proofErr w:type="gramStart"/>
      <w:r w:rsidRPr="00334A3F">
        <w:rPr>
          <w:rFonts w:asciiTheme="minorHAnsi" w:hAnsiTheme="minorHAnsi" w:cstheme="minorHAnsi"/>
          <w:bCs/>
          <w:color w:val="000000"/>
          <w:sz w:val="22"/>
          <w:szCs w:val="22"/>
        </w:rPr>
        <w:t>Transcripts;</w:t>
      </w:r>
      <w:proofErr w:type="gramEnd"/>
    </w:p>
    <w:p w14:paraId="6E54D04F" w14:textId="77777777" w:rsidR="004C1220" w:rsidRPr="00334A3F" w:rsidRDefault="004C1220" w:rsidP="00584789">
      <w:pPr>
        <w:numPr>
          <w:ilvl w:val="0"/>
          <w:numId w:val="4"/>
        </w:num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Letter of Support from Supervisor; and</w:t>
      </w:r>
    </w:p>
    <w:p w14:paraId="46C85478" w14:textId="77777777" w:rsidR="004C1220" w:rsidRPr="00334A3F" w:rsidRDefault="004C1220" w:rsidP="00584789">
      <w:pPr>
        <w:numPr>
          <w:ilvl w:val="0"/>
          <w:numId w:val="4"/>
        </w:numPr>
        <w:jc w:val="both"/>
        <w:rPr>
          <w:rFonts w:asciiTheme="minorHAnsi" w:hAnsiTheme="minorHAnsi" w:cstheme="minorHAnsi"/>
          <w:bCs/>
          <w:color w:val="000000"/>
          <w:sz w:val="22"/>
          <w:szCs w:val="22"/>
        </w:rPr>
      </w:pPr>
      <w:r w:rsidRPr="00334A3F">
        <w:rPr>
          <w:rFonts w:asciiTheme="minorHAnsi" w:hAnsiTheme="minorHAnsi" w:cstheme="minorHAnsi"/>
          <w:bCs/>
          <w:color w:val="000000"/>
          <w:sz w:val="22"/>
          <w:szCs w:val="22"/>
        </w:rPr>
        <w:t>Letter from Student.</w:t>
      </w:r>
    </w:p>
    <w:p w14:paraId="0E5D5D7B" w14:textId="77777777" w:rsidR="004C1220" w:rsidRPr="00334A3F" w:rsidRDefault="004C1220" w:rsidP="00584789">
      <w:pPr>
        <w:ind w:left="360"/>
        <w:jc w:val="both"/>
        <w:rPr>
          <w:rFonts w:asciiTheme="minorHAnsi" w:hAnsiTheme="minorHAnsi" w:cstheme="minorHAnsi"/>
          <w:b/>
          <w:sz w:val="22"/>
          <w:szCs w:val="22"/>
          <w:u w:val="single"/>
        </w:rPr>
      </w:pPr>
    </w:p>
    <w:p w14:paraId="2ED80204" w14:textId="77777777" w:rsidR="004C1220" w:rsidRPr="00334A3F" w:rsidRDefault="004C1220" w:rsidP="00584789">
      <w:pPr>
        <w:ind w:left="360"/>
        <w:jc w:val="both"/>
        <w:rPr>
          <w:rFonts w:asciiTheme="minorHAnsi" w:hAnsiTheme="minorHAnsi" w:cstheme="minorHAnsi"/>
          <w:b/>
          <w:sz w:val="22"/>
          <w:szCs w:val="22"/>
        </w:rPr>
      </w:pPr>
      <w:r w:rsidRPr="00334A3F">
        <w:rPr>
          <w:rFonts w:asciiTheme="minorHAnsi" w:hAnsiTheme="minorHAnsi" w:cstheme="minorHAnsi"/>
          <w:b/>
          <w:sz w:val="22"/>
          <w:szCs w:val="22"/>
        </w:rPr>
        <w:t>Letter of Support from the Supervisor (one page maximum)</w:t>
      </w:r>
    </w:p>
    <w:p w14:paraId="2FD20E20" w14:textId="77777777" w:rsidR="004C1220" w:rsidRPr="00334A3F" w:rsidRDefault="004C1220" w:rsidP="00584789">
      <w:pPr>
        <w:ind w:left="360"/>
        <w:jc w:val="both"/>
        <w:rPr>
          <w:rFonts w:asciiTheme="minorHAnsi" w:hAnsiTheme="minorHAnsi" w:cstheme="minorHAnsi"/>
          <w:sz w:val="22"/>
          <w:szCs w:val="22"/>
        </w:rPr>
      </w:pPr>
      <w:r w:rsidRPr="00334A3F">
        <w:rPr>
          <w:rFonts w:asciiTheme="minorHAnsi" w:hAnsiTheme="minorHAnsi" w:cstheme="minorHAnsi"/>
          <w:sz w:val="22"/>
          <w:szCs w:val="22"/>
        </w:rPr>
        <w:t>The letter of support should address the student’s research aptitude and other abilities.  Supervisors who have more than one student applying for a USRA are required to rank the students clearly within the letter.  The letters should include:</w:t>
      </w:r>
    </w:p>
    <w:p w14:paraId="28749DB8" w14:textId="77777777" w:rsidR="004C1220" w:rsidRPr="00334A3F" w:rsidRDefault="004C1220" w:rsidP="00584789">
      <w:pPr>
        <w:numPr>
          <w:ilvl w:val="0"/>
          <w:numId w:val="3"/>
        </w:numPr>
        <w:jc w:val="both"/>
        <w:rPr>
          <w:rFonts w:asciiTheme="minorHAnsi" w:hAnsiTheme="minorHAnsi" w:cstheme="minorHAnsi"/>
          <w:sz w:val="22"/>
          <w:szCs w:val="22"/>
        </w:rPr>
      </w:pPr>
      <w:r w:rsidRPr="00334A3F">
        <w:rPr>
          <w:rFonts w:asciiTheme="minorHAnsi" w:hAnsiTheme="minorHAnsi" w:cstheme="minorHAnsi"/>
          <w:sz w:val="22"/>
          <w:szCs w:val="22"/>
        </w:rPr>
        <w:t xml:space="preserve">Why the supervisor wants to work with the </w:t>
      </w:r>
      <w:proofErr w:type="gramStart"/>
      <w:r w:rsidRPr="00334A3F">
        <w:rPr>
          <w:rFonts w:asciiTheme="minorHAnsi" w:hAnsiTheme="minorHAnsi" w:cstheme="minorHAnsi"/>
          <w:sz w:val="22"/>
          <w:szCs w:val="22"/>
        </w:rPr>
        <w:t>student;</w:t>
      </w:r>
      <w:proofErr w:type="gramEnd"/>
    </w:p>
    <w:p w14:paraId="1CD3693F" w14:textId="77777777" w:rsidR="004C1220" w:rsidRPr="00334A3F" w:rsidRDefault="004C1220" w:rsidP="00584789">
      <w:pPr>
        <w:numPr>
          <w:ilvl w:val="0"/>
          <w:numId w:val="3"/>
        </w:numPr>
        <w:spacing w:before="100" w:beforeAutospacing="1" w:after="100" w:afterAutospacing="1"/>
        <w:jc w:val="both"/>
        <w:rPr>
          <w:rFonts w:asciiTheme="minorHAnsi" w:hAnsiTheme="minorHAnsi" w:cstheme="minorHAnsi"/>
          <w:sz w:val="22"/>
          <w:szCs w:val="22"/>
        </w:rPr>
      </w:pPr>
      <w:r w:rsidRPr="00334A3F">
        <w:rPr>
          <w:rFonts w:asciiTheme="minorHAnsi" w:hAnsiTheme="minorHAnsi" w:cstheme="minorHAnsi"/>
          <w:sz w:val="22"/>
          <w:szCs w:val="22"/>
        </w:rPr>
        <w:t xml:space="preserve">Fit of the student with the supervisor’s research </w:t>
      </w:r>
      <w:proofErr w:type="gramStart"/>
      <w:r w:rsidRPr="00334A3F">
        <w:rPr>
          <w:rFonts w:asciiTheme="minorHAnsi" w:hAnsiTheme="minorHAnsi" w:cstheme="minorHAnsi"/>
          <w:sz w:val="22"/>
          <w:szCs w:val="22"/>
        </w:rPr>
        <w:t>program;</w:t>
      </w:r>
      <w:proofErr w:type="gramEnd"/>
    </w:p>
    <w:p w14:paraId="757961B6" w14:textId="77777777" w:rsidR="004C1220" w:rsidRPr="00334A3F" w:rsidRDefault="004C1220" w:rsidP="00584789">
      <w:pPr>
        <w:numPr>
          <w:ilvl w:val="0"/>
          <w:numId w:val="3"/>
        </w:numPr>
        <w:spacing w:before="100" w:beforeAutospacing="1" w:after="100" w:afterAutospacing="1"/>
        <w:jc w:val="both"/>
        <w:rPr>
          <w:rFonts w:asciiTheme="minorHAnsi" w:hAnsiTheme="minorHAnsi" w:cstheme="minorHAnsi"/>
          <w:sz w:val="22"/>
          <w:szCs w:val="22"/>
        </w:rPr>
      </w:pPr>
      <w:r w:rsidRPr="00334A3F">
        <w:rPr>
          <w:rFonts w:asciiTheme="minorHAnsi" w:hAnsiTheme="minorHAnsi" w:cstheme="minorHAnsi"/>
          <w:sz w:val="22"/>
          <w:szCs w:val="22"/>
        </w:rPr>
        <w:t xml:space="preserve">Fit of the student with the proposed research </w:t>
      </w:r>
      <w:proofErr w:type="gramStart"/>
      <w:r w:rsidRPr="00334A3F">
        <w:rPr>
          <w:rFonts w:asciiTheme="minorHAnsi" w:hAnsiTheme="minorHAnsi" w:cstheme="minorHAnsi"/>
          <w:sz w:val="22"/>
          <w:szCs w:val="22"/>
        </w:rPr>
        <w:t>project;</w:t>
      </w:r>
      <w:proofErr w:type="gramEnd"/>
    </w:p>
    <w:p w14:paraId="4CA67C6D" w14:textId="77777777" w:rsidR="004C1220" w:rsidRPr="00334A3F" w:rsidRDefault="004C1220" w:rsidP="00584789">
      <w:pPr>
        <w:numPr>
          <w:ilvl w:val="0"/>
          <w:numId w:val="3"/>
        </w:numPr>
        <w:spacing w:before="100" w:beforeAutospacing="1" w:after="100" w:afterAutospacing="1"/>
        <w:jc w:val="both"/>
        <w:rPr>
          <w:rFonts w:asciiTheme="minorHAnsi" w:hAnsiTheme="minorHAnsi" w:cstheme="minorHAnsi"/>
          <w:sz w:val="22"/>
          <w:szCs w:val="22"/>
        </w:rPr>
      </w:pPr>
      <w:r w:rsidRPr="00334A3F">
        <w:rPr>
          <w:rFonts w:asciiTheme="minorHAnsi" w:hAnsiTheme="minorHAnsi" w:cstheme="minorHAnsi"/>
          <w:sz w:val="22"/>
          <w:szCs w:val="22"/>
        </w:rPr>
        <w:t xml:space="preserve">Student’s preparation and skill to conduct research, their theoretical and applied </w:t>
      </w:r>
      <w:proofErr w:type="gramStart"/>
      <w:r w:rsidRPr="00334A3F">
        <w:rPr>
          <w:rFonts w:asciiTheme="minorHAnsi" w:hAnsiTheme="minorHAnsi" w:cstheme="minorHAnsi"/>
          <w:sz w:val="22"/>
          <w:szCs w:val="22"/>
        </w:rPr>
        <w:t>skills;</w:t>
      </w:r>
      <w:proofErr w:type="gramEnd"/>
    </w:p>
    <w:p w14:paraId="2A003E6F" w14:textId="77777777" w:rsidR="004C1220" w:rsidRPr="00334A3F" w:rsidRDefault="004C1220" w:rsidP="00584789">
      <w:pPr>
        <w:numPr>
          <w:ilvl w:val="0"/>
          <w:numId w:val="3"/>
        </w:numPr>
        <w:spacing w:before="100" w:beforeAutospacing="1" w:after="100" w:afterAutospacing="1"/>
        <w:jc w:val="both"/>
        <w:rPr>
          <w:rFonts w:asciiTheme="minorHAnsi" w:hAnsiTheme="minorHAnsi" w:cstheme="minorHAnsi"/>
          <w:sz w:val="22"/>
          <w:szCs w:val="22"/>
        </w:rPr>
      </w:pPr>
      <w:r w:rsidRPr="00334A3F">
        <w:rPr>
          <w:rFonts w:asciiTheme="minorHAnsi" w:hAnsiTheme="minorHAnsi" w:cstheme="minorHAnsi"/>
          <w:sz w:val="22"/>
          <w:szCs w:val="22"/>
        </w:rPr>
        <w:t xml:space="preserve">Student’s written, oral, and interpersonal </w:t>
      </w:r>
      <w:proofErr w:type="gramStart"/>
      <w:r w:rsidRPr="00334A3F">
        <w:rPr>
          <w:rFonts w:asciiTheme="minorHAnsi" w:hAnsiTheme="minorHAnsi" w:cstheme="minorHAnsi"/>
          <w:sz w:val="22"/>
          <w:szCs w:val="22"/>
        </w:rPr>
        <w:t>skills;</w:t>
      </w:r>
      <w:proofErr w:type="gramEnd"/>
    </w:p>
    <w:p w14:paraId="6668042F" w14:textId="77777777" w:rsidR="004C1220" w:rsidRPr="00334A3F" w:rsidRDefault="004C1220" w:rsidP="00584789">
      <w:pPr>
        <w:numPr>
          <w:ilvl w:val="0"/>
          <w:numId w:val="3"/>
        </w:numPr>
        <w:spacing w:before="100" w:beforeAutospacing="1" w:after="100" w:afterAutospacing="1"/>
        <w:jc w:val="both"/>
        <w:rPr>
          <w:rFonts w:asciiTheme="minorHAnsi" w:hAnsiTheme="minorHAnsi" w:cstheme="minorHAnsi"/>
          <w:sz w:val="22"/>
          <w:szCs w:val="22"/>
        </w:rPr>
      </w:pPr>
      <w:r w:rsidRPr="00334A3F">
        <w:rPr>
          <w:rFonts w:asciiTheme="minorHAnsi" w:hAnsiTheme="minorHAnsi" w:cstheme="minorHAnsi"/>
          <w:sz w:val="22"/>
          <w:szCs w:val="22"/>
        </w:rPr>
        <w:t>What the student will learn and how they will benefit from the research experience; and</w:t>
      </w:r>
    </w:p>
    <w:p w14:paraId="3F757370" w14:textId="77777777" w:rsidR="004C1220" w:rsidRPr="00334A3F" w:rsidRDefault="004C1220" w:rsidP="00584789">
      <w:pPr>
        <w:numPr>
          <w:ilvl w:val="0"/>
          <w:numId w:val="3"/>
        </w:numPr>
        <w:spacing w:before="100" w:beforeAutospacing="1" w:after="100" w:afterAutospacing="1"/>
        <w:jc w:val="both"/>
        <w:rPr>
          <w:rFonts w:asciiTheme="minorHAnsi" w:hAnsiTheme="minorHAnsi" w:cstheme="minorHAnsi"/>
          <w:sz w:val="22"/>
          <w:szCs w:val="22"/>
        </w:rPr>
      </w:pPr>
      <w:r w:rsidRPr="00334A3F">
        <w:rPr>
          <w:rFonts w:asciiTheme="minorHAnsi" w:hAnsiTheme="minorHAnsi" w:cstheme="minorHAnsi"/>
          <w:sz w:val="22"/>
          <w:szCs w:val="22"/>
        </w:rPr>
        <w:lastRenderedPageBreak/>
        <w:t>Where a student has received a USRA in the past, address how the student’s research will progress and build on their previous research and the anticipated outcomes.</w:t>
      </w:r>
    </w:p>
    <w:p w14:paraId="17DA6CE7" w14:textId="77777777" w:rsidR="004C1220" w:rsidRPr="00334A3F" w:rsidRDefault="004C1220" w:rsidP="00584789">
      <w:pPr>
        <w:numPr>
          <w:ilvl w:val="0"/>
          <w:numId w:val="3"/>
        </w:numPr>
        <w:spacing w:before="100" w:beforeAutospacing="1" w:after="100" w:afterAutospacing="1"/>
        <w:jc w:val="both"/>
        <w:rPr>
          <w:rFonts w:asciiTheme="minorHAnsi" w:hAnsiTheme="minorHAnsi" w:cstheme="minorHAnsi"/>
          <w:sz w:val="22"/>
          <w:szCs w:val="22"/>
        </w:rPr>
      </w:pPr>
      <w:r w:rsidRPr="00334A3F">
        <w:rPr>
          <w:rFonts w:asciiTheme="minorHAnsi" w:hAnsiTheme="minorHAnsi" w:cstheme="minorHAnsi"/>
          <w:sz w:val="22"/>
          <w:szCs w:val="22"/>
        </w:rPr>
        <w:t xml:space="preserve">A statement confirming that the supervisor </w:t>
      </w:r>
      <w:proofErr w:type="gramStart"/>
      <w:r w:rsidRPr="00334A3F">
        <w:rPr>
          <w:rFonts w:asciiTheme="minorHAnsi" w:hAnsiTheme="minorHAnsi" w:cstheme="minorHAnsi"/>
          <w:sz w:val="22"/>
          <w:szCs w:val="22"/>
        </w:rPr>
        <w:t>is able to</w:t>
      </w:r>
      <w:proofErr w:type="gramEnd"/>
      <w:r w:rsidRPr="00334A3F">
        <w:rPr>
          <w:rFonts w:asciiTheme="minorHAnsi" w:hAnsiTheme="minorHAnsi" w:cstheme="minorHAnsi"/>
          <w:sz w:val="22"/>
          <w:szCs w:val="22"/>
        </w:rPr>
        <w:t xml:space="preserve"> top up the USRA student’s salary by the minimum amount outlined in the table below. The source of funds must be included to determine eligibility. </w:t>
      </w:r>
    </w:p>
    <w:p w14:paraId="31908BE5" w14:textId="01C85B5A" w:rsidR="004C1220" w:rsidRPr="00334A3F" w:rsidRDefault="004C1220" w:rsidP="00584789">
      <w:pPr>
        <w:ind w:left="360"/>
        <w:jc w:val="both"/>
        <w:outlineLvl w:val="0"/>
        <w:rPr>
          <w:rFonts w:asciiTheme="minorHAnsi" w:hAnsiTheme="minorHAnsi" w:cstheme="minorHAnsi"/>
          <w:b/>
          <w:sz w:val="22"/>
          <w:szCs w:val="22"/>
        </w:rPr>
      </w:pPr>
      <w:r w:rsidRPr="00334A3F">
        <w:rPr>
          <w:rFonts w:asciiTheme="minorHAnsi" w:hAnsiTheme="minorHAnsi" w:cstheme="minorHAnsi"/>
          <w:b/>
          <w:sz w:val="22"/>
          <w:szCs w:val="22"/>
        </w:rPr>
        <w:t>Letter from the Student (one page maximum)</w:t>
      </w:r>
    </w:p>
    <w:p w14:paraId="1153AFF4" w14:textId="56962965" w:rsidR="004C1220" w:rsidRPr="00334A3F" w:rsidRDefault="004C1220" w:rsidP="00584789">
      <w:pPr>
        <w:ind w:left="360"/>
        <w:jc w:val="both"/>
        <w:outlineLvl w:val="0"/>
        <w:rPr>
          <w:rFonts w:asciiTheme="minorHAnsi" w:hAnsiTheme="minorHAnsi" w:cstheme="minorHAnsi"/>
          <w:iCs/>
          <w:color w:val="000000"/>
          <w:sz w:val="22"/>
          <w:szCs w:val="22"/>
        </w:rPr>
      </w:pPr>
      <w:r w:rsidRPr="00334A3F">
        <w:rPr>
          <w:rFonts w:asciiTheme="minorHAnsi" w:hAnsiTheme="minorHAnsi" w:cstheme="minorHAnsi"/>
          <w:sz w:val="22"/>
          <w:szCs w:val="22"/>
        </w:rPr>
        <w:t>The letter from the student should address h</w:t>
      </w:r>
      <w:r w:rsidRPr="00334A3F">
        <w:rPr>
          <w:rFonts w:asciiTheme="minorHAnsi" w:hAnsiTheme="minorHAnsi" w:cstheme="minorHAnsi"/>
          <w:iCs/>
          <w:color w:val="000000"/>
          <w:sz w:val="22"/>
          <w:szCs w:val="22"/>
        </w:rPr>
        <w:t xml:space="preserve">ow the </w:t>
      </w:r>
      <w:r w:rsidR="00A10BF8" w:rsidRPr="00334A3F">
        <w:rPr>
          <w:rFonts w:asciiTheme="minorHAnsi" w:hAnsiTheme="minorHAnsi" w:cstheme="minorHAnsi"/>
          <w:iCs/>
          <w:color w:val="000000"/>
          <w:sz w:val="22"/>
          <w:szCs w:val="22"/>
        </w:rPr>
        <w:t>SSHRC or CIHR</w:t>
      </w:r>
      <w:r w:rsidRPr="00334A3F">
        <w:rPr>
          <w:rFonts w:asciiTheme="minorHAnsi" w:hAnsiTheme="minorHAnsi" w:cstheme="minorHAnsi"/>
          <w:iCs/>
          <w:color w:val="000000"/>
          <w:sz w:val="22"/>
          <w:szCs w:val="22"/>
        </w:rPr>
        <w:t xml:space="preserve"> USRA will benefit the student’s career/future and provide an idea of their plans.  </w:t>
      </w:r>
    </w:p>
    <w:p w14:paraId="5291DC5C" w14:textId="77777777" w:rsidR="004C1220" w:rsidRPr="00334A3F" w:rsidRDefault="004C1220" w:rsidP="00584789">
      <w:pPr>
        <w:ind w:left="360"/>
        <w:jc w:val="both"/>
        <w:outlineLvl w:val="0"/>
        <w:rPr>
          <w:rFonts w:asciiTheme="minorHAnsi" w:hAnsiTheme="minorHAnsi" w:cstheme="minorHAnsi"/>
          <w:iCs/>
          <w:color w:val="000000"/>
          <w:sz w:val="22"/>
          <w:szCs w:val="22"/>
        </w:rPr>
      </w:pPr>
    </w:p>
    <w:p w14:paraId="40BFA285" w14:textId="06C5FFDC" w:rsidR="004C1220" w:rsidRPr="00334A3F" w:rsidRDefault="004C1220" w:rsidP="00584789">
      <w:pPr>
        <w:ind w:left="360"/>
        <w:jc w:val="both"/>
        <w:outlineLvl w:val="0"/>
        <w:rPr>
          <w:rFonts w:asciiTheme="minorHAnsi" w:hAnsiTheme="minorHAnsi" w:cstheme="minorHAnsi"/>
          <w:color w:val="000000"/>
          <w:sz w:val="22"/>
          <w:szCs w:val="22"/>
          <w:lang w:eastAsia="en-CA"/>
        </w:rPr>
      </w:pPr>
      <w:r w:rsidRPr="00334A3F">
        <w:rPr>
          <w:rFonts w:asciiTheme="minorHAnsi" w:hAnsiTheme="minorHAnsi" w:cstheme="minorHAnsi"/>
          <w:iCs/>
          <w:color w:val="000000"/>
          <w:sz w:val="22"/>
          <w:szCs w:val="22"/>
        </w:rPr>
        <w:t xml:space="preserve">A student who has previously held </w:t>
      </w:r>
      <w:r w:rsidRPr="00334A3F">
        <w:rPr>
          <w:rFonts w:asciiTheme="minorHAnsi" w:hAnsiTheme="minorHAnsi" w:cstheme="minorHAnsi"/>
          <w:iCs/>
          <w:color w:val="000000"/>
          <w:sz w:val="22"/>
          <w:szCs w:val="22"/>
        </w:rPr>
        <w:t>a</w:t>
      </w:r>
      <w:r w:rsidR="004A7FE2" w:rsidRPr="00334A3F">
        <w:rPr>
          <w:rFonts w:asciiTheme="minorHAnsi" w:hAnsiTheme="minorHAnsi" w:cstheme="minorHAnsi"/>
          <w:iCs/>
          <w:color w:val="000000"/>
          <w:sz w:val="22"/>
          <w:szCs w:val="22"/>
        </w:rPr>
        <w:t xml:space="preserve"> SSHRC, CIHR and/or</w:t>
      </w:r>
      <w:r w:rsidR="004A7FE2" w:rsidRPr="00334A3F">
        <w:rPr>
          <w:rFonts w:asciiTheme="minorHAnsi" w:hAnsiTheme="minorHAnsi" w:cstheme="minorHAnsi"/>
          <w:iCs/>
          <w:color w:val="000000"/>
          <w:sz w:val="22"/>
          <w:szCs w:val="22"/>
        </w:rPr>
        <w:t xml:space="preserve"> NSERC </w:t>
      </w:r>
      <w:r w:rsidRPr="00334A3F">
        <w:rPr>
          <w:rFonts w:asciiTheme="minorHAnsi" w:hAnsiTheme="minorHAnsi" w:cstheme="minorHAnsi"/>
          <w:iCs/>
          <w:color w:val="000000"/>
          <w:sz w:val="22"/>
          <w:szCs w:val="22"/>
        </w:rPr>
        <w:t xml:space="preserve">USRA(s) must also clearly describe their role in the previous project(s), the theory or concepts and skills they have learned, and any progress they have made, if applicable, towards formal research contributions, for example, presentations, </w:t>
      </w:r>
      <w:proofErr w:type="gramStart"/>
      <w:r w:rsidRPr="00334A3F">
        <w:rPr>
          <w:rFonts w:asciiTheme="minorHAnsi" w:hAnsiTheme="minorHAnsi" w:cstheme="minorHAnsi"/>
          <w:iCs/>
          <w:color w:val="000000"/>
          <w:sz w:val="22"/>
          <w:szCs w:val="22"/>
        </w:rPr>
        <w:t>publications</w:t>
      </w:r>
      <w:proofErr w:type="gramEnd"/>
      <w:r w:rsidRPr="00334A3F">
        <w:rPr>
          <w:rFonts w:asciiTheme="minorHAnsi" w:hAnsiTheme="minorHAnsi" w:cstheme="minorHAnsi"/>
          <w:iCs/>
          <w:color w:val="000000"/>
          <w:sz w:val="22"/>
          <w:szCs w:val="22"/>
        </w:rPr>
        <w:t xml:space="preserve"> or other research contributions.</w:t>
      </w:r>
    </w:p>
    <w:p w14:paraId="12CA8DC7" w14:textId="77777777" w:rsidR="004C1220" w:rsidRPr="00334A3F" w:rsidRDefault="004C1220" w:rsidP="00584789">
      <w:pPr>
        <w:jc w:val="both"/>
        <w:rPr>
          <w:rFonts w:asciiTheme="minorHAnsi" w:hAnsiTheme="minorHAnsi" w:cstheme="minorHAnsi"/>
          <w:b/>
          <w:sz w:val="22"/>
          <w:szCs w:val="22"/>
          <w:u w:val="single"/>
        </w:rPr>
      </w:pPr>
    </w:p>
    <w:p w14:paraId="7FADCD60" w14:textId="77777777" w:rsidR="004C1220" w:rsidRPr="00334A3F" w:rsidRDefault="004C1220" w:rsidP="00584789">
      <w:pPr>
        <w:jc w:val="both"/>
        <w:rPr>
          <w:rFonts w:asciiTheme="minorHAnsi" w:hAnsiTheme="minorHAnsi" w:cstheme="minorHAnsi"/>
          <w:b/>
          <w:sz w:val="22"/>
          <w:szCs w:val="22"/>
          <w:u w:val="single"/>
        </w:rPr>
      </w:pPr>
      <w:r w:rsidRPr="00334A3F">
        <w:rPr>
          <w:rFonts w:asciiTheme="minorHAnsi" w:hAnsiTheme="minorHAnsi" w:cstheme="minorHAnsi"/>
          <w:b/>
          <w:sz w:val="22"/>
          <w:szCs w:val="22"/>
          <w:u w:val="single"/>
        </w:rPr>
        <w:t>Selection Criteria</w:t>
      </w:r>
    </w:p>
    <w:p w14:paraId="49ACE405" w14:textId="77777777"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bCs/>
          <w:color w:val="000000"/>
          <w:sz w:val="22"/>
          <w:szCs w:val="22"/>
        </w:rPr>
        <w:t>Review</w:t>
      </w:r>
      <w:r w:rsidRPr="00334A3F">
        <w:rPr>
          <w:rFonts w:asciiTheme="minorHAnsi" w:hAnsiTheme="minorHAnsi" w:cstheme="minorHAnsi"/>
          <w:sz w:val="22"/>
          <w:szCs w:val="22"/>
        </w:rPr>
        <w:t xml:space="preserve"> will be based on the following criteria and weightings:</w:t>
      </w:r>
    </w:p>
    <w:p w14:paraId="08B46F4F" w14:textId="77777777" w:rsidR="004C1220" w:rsidRPr="00334A3F" w:rsidRDefault="004C1220" w:rsidP="00584789">
      <w:pPr>
        <w:ind w:left="720"/>
        <w:jc w:val="both"/>
        <w:rPr>
          <w:rFonts w:asciiTheme="minorHAnsi" w:hAnsiTheme="minorHAnsi" w:cstheme="minorHAnsi"/>
          <w:b/>
          <w:sz w:val="22"/>
          <w:szCs w:val="22"/>
        </w:rPr>
      </w:pPr>
    </w:p>
    <w:p w14:paraId="0D1ED4DD" w14:textId="799D3DB0" w:rsidR="004C1220" w:rsidRPr="00334A3F" w:rsidRDefault="004C1220" w:rsidP="00584789">
      <w:pPr>
        <w:ind w:left="720"/>
        <w:jc w:val="both"/>
        <w:rPr>
          <w:rFonts w:asciiTheme="minorHAnsi" w:hAnsiTheme="minorHAnsi" w:cstheme="minorHAnsi"/>
          <w:b/>
          <w:sz w:val="22"/>
          <w:szCs w:val="22"/>
        </w:rPr>
      </w:pPr>
      <w:r w:rsidRPr="00334A3F">
        <w:rPr>
          <w:rFonts w:asciiTheme="minorHAnsi" w:hAnsiTheme="minorHAnsi" w:cstheme="minorHAnsi"/>
          <w:b/>
          <w:sz w:val="22"/>
          <w:szCs w:val="22"/>
        </w:rPr>
        <w:t>Academic Excellence (</w:t>
      </w:r>
      <w:r w:rsidR="00F802CF" w:rsidRPr="00334A3F">
        <w:rPr>
          <w:rFonts w:asciiTheme="minorHAnsi" w:hAnsiTheme="minorHAnsi" w:cstheme="minorHAnsi"/>
          <w:b/>
          <w:sz w:val="22"/>
          <w:szCs w:val="22"/>
        </w:rPr>
        <w:t>5</w:t>
      </w:r>
      <w:r w:rsidRPr="00334A3F">
        <w:rPr>
          <w:rFonts w:asciiTheme="minorHAnsi" w:hAnsiTheme="minorHAnsi" w:cstheme="minorHAnsi"/>
          <w:b/>
          <w:sz w:val="22"/>
          <w:szCs w:val="22"/>
        </w:rPr>
        <w:t>0%)</w:t>
      </w:r>
    </w:p>
    <w:p w14:paraId="72D8C75F" w14:textId="77777777" w:rsidR="004C1220" w:rsidRPr="00334A3F" w:rsidRDefault="004C1220" w:rsidP="00584789">
      <w:pPr>
        <w:ind w:left="720"/>
        <w:jc w:val="both"/>
        <w:rPr>
          <w:rFonts w:asciiTheme="minorHAnsi" w:hAnsiTheme="minorHAnsi" w:cstheme="minorHAnsi"/>
          <w:sz w:val="22"/>
          <w:szCs w:val="22"/>
        </w:rPr>
      </w:pPr>
      <w:r w:rsidRPr="00334A3F">
        <w:rPr>
          <w:rFonts w:asciiTheme="minorHAnsi" w:hAnsiTheme="minorHAnsi" w:cstheme="minorHAnsi"/>
          <w:sz w:val="22"/>
          <w:szCs w:val="22"/>
        </w:rPr>
        <w:t>Academic excellence as demonstrated by:</w:t>
      </w:r>
    </w:p>
    <w:p w14:paraId="01658459" w14:textId="77777777" w:rsidR="004C1220" w:rsidRPr="00334A3F" w:rsidRDefault="004C1220" w:rsidP="00584789">
      <w:pPr>
        <w:numPr>
          <w:ilvl w:val="0"/>
          <w:numId w:val="8"/>
        </w:numPr>
        <w:jc w:val="both"/>
        <w:rPr>
          <w:rFonts w:asciiTheme="minorHAnsi" w:hAnsiTheme="minorHAnsi" w:cstheme="minorHAnsi"/>
          <w:sz w:val="22"/>
          <w:szCs w:val="22"/>
        </w:rPr>
      </w:pPr>
      <w:proofErr w:type="gramStart"/>
      <w:r w:rsidRPr="00334A3F">
        <w:rPr>
          <w:rFonts w:asciiTheme="minorHAnsi" w:hAnsiTheme="minorHAnsi" w:cstheme="minorHAnsi"/>
          <w:sz w:val="22"/>
          <w:szCs w:val="22"/>
        </w:rPr>
        <w:t>Transcripts;</w:t>
      </w:r>
      <w:proofErr w:type="gramEnd"/>
    </w:p>
    <w:p w14:paraId="2E92EF20" w14:textId="77777777" w:rsidR="004C1220" w:rsidRPr="00334A3F" w:rsidRDefault="004C1220" w:rsidP="00584789">
      <w:pPr>
        <w:numPr>
          <w:ilvl w:val="0"/>
          <w:numId w:val="8"/>
        </w:numPr>
        <w:jc w:val="both"/>
        <w:rPr>
          <w:rFonts w:asciiTheme="minorHAnsi" w:hAnsiTheme="minorHAnsi" w:cstheme="minorHAnsi"/>
          <w:sz w:val="22"/>
          <w:szCs w:val="22"/>
        </w:rPr>
      </w:pPr>
      <w:r w:rsidRPr="00334A3F">
        <w:rPr>
          <w:rFonts w:asciiTheme="minorHAnsi" w:hAnsiTheme="minorHAnsi" w:cstheme="minorHAnsi"/>
          <w:sz w:val="22"/>
          <w:szCs w:val="22"/>
        </w:rPr>
        <w:t>Cumulative Grade Point Average (CGPA</w:t>
      </w:r>
      <w:proofErr w:type="gramStart"/>
      <w:r w:rsidRPr="00334A3F">
        <w:rPr>
          <w:rFonts w:asciiTheme="minorHAnsi" w:hAnsiTheme="minorHAnsi" w:cstheme="minorHAnsi"/>
          <w:sz w:val="22"/>
          <w:szCs w:val="22"/>
        </w:rPr>
        <w:t>);</w:t>
      </w:r>
      <w:proofErr w:type="gramEnd"/>
      <w:r w:rsidRPr="00334A3F">
        <w:rPr>
          <w:rFonts w:asciiTheme="minorHAnsi" w:hAnsiTheme="minorHAnsi" w:cstheme="minorHAnsi"/>
          <w:sz w:val="22"/>
          <w:szCs w:val="22"/>
        </w:rPr>
        <w:t xml:space="preserve"> </w:t>
      </w:r>
    </w:p>
    <w:p w14:paraId="55EC5938" w14:textId="77777777" w:rsidR="004C1220" w:rsidRPr="00334A3F" w:rsidRDefault="004C1220" w:rsidP="00584789">
      <w:pPr>
        <w:numPr>
          <w:ilvl w:val="0"/>
          <w:numId w:val="8"/>
        </w:numPr>
        <w:jc w:val="both"/>
        <w:outlineLvl w:val="0"/>
        <w:rPr>
          <w:rFonts w:asciiTheme="minorHAnsi" w:hAnsiTheme="minorHAnsi" w:cstheme="minorHAnsi"/>
          <w:b/>
          <w:sz w:val="22"/>
          <w:szCs w:val="22"/>
        </w:rPr>
      </w:pPr>
      <w:r w:rsidRPr="00334A3F">
        <w:rPr>
          <w:rFonts w:asciiTheme="minorHAnsi" w:hAnsiTheme="minorHAnsi" w:cstheme="minorHAnsi"/>
          <w:sz w:val="22"/>
          <w:szCs w:val="22"/>
        </w:rPr>
        <w:t xml:space="preserve">Grade Point Average (GPA) within </w:t>
      </w:r>
      <w:proofErr w:type="gramStart"/>
      <w:r w:rsidRPr="00334A3F">
        <w:rPr>
          <w:rFonts w:asciiTheme="minorHAnsi" w:hAnsiTheme="minorHAnsi" w:cstheme="minorHAnsi"/>
          <w:sz w:val="22"/>
          <w:szCs w:val="22"/>
        </w:rPr>
        <w:t>discipline;</w:t>
      </w:r>
      <w:proofErr w:type="gramEnd"/>
    </w:p>
    <w:p w14:paraId="6727A055" w14:textId="77777777" w:rsidR="004C1220" w:rsidRPr="00334A3F" w:rsidRDefault="004C1220" w:rsidP="00584789">
      <w:pPr>
        <w:numPr>
          <w:ilvl w:val="0"/>
          <w:numId w:val="8"/>
        </w:numPr>
        <w:jc w:val="both"/>
        <w:outlineLvl w:val="0"/>
        <w:rPr>
          <w:rFonts w:asciiTheme="minorHAnsi" w:hAnsiTheme="minorHAnsi" w:cstheme="minorHAnsi"/>
          <w:b/>
          <w:sz w:val="22"/>
          <w:szCs w:val="22"/>
        </w:rPr>
      </w:pPr>
      <w:r w:rsidRPr="00334A3F">
        <w:rPr>
          <w:rFonts w:asciiTheme="minorHAnsi" w:hAnsiTheme="minorHAnsi" w:cstheme="minorHAnsi"/>
          <w:sz w:val="22"/>
          <w:szCs w:val="22"/>
        </w:rPr>
        <w:t xml:space="preserve">Trajectory of GPA over academic </w:t>
      </w:r>
      <w:proofErr w:type="gramStart"/>
      <w:r w:rsidRPr="00334A3F">
        <w:rPr>
          <w:rFonts w:asciiTheme="minorHAnsi" w:hAnsiTheme="minorHAnsi" w:cstheme="minorHAnsi"/>
          <w:sz w:val="22"/>
          <w:szCs w:val="22"/>
        </w:rPr>
        <w:t>career;</w:t>
      </w:r>
      <w:proofErr w:type="gramEnd"/>
      <w:r w:rsidRPr="00334A3F">
        <w:rPr>
          <w:rFonts w:asciiTheme="minorHAnsi" w:hAnsiTheme="minorHAnsi" w:cstheme="minorHAnsi"/>
          <w:sz w:val="22"/>
          <w:szCs w:val="22"/>
        </w:rPr>
        <w:t xml:space="preserve"> </w:t>
      </w:r>
    </w:p>
    <w:p w14:paraId="763EBD15" w14:textId="094E4F3C" w:rsidR="004C1220" w:rsidRPr="00334A3F" w:rsidRDefault="004C1220" w:rsidP="00584789">
      <w:pPr>
        <w:numPr>
          <w:ilvl w:val="0"/>
          <w:numId w:val="8"/>
        </w:numPr>
        <w:jc w:val="both"/>
        <w:outlineLvl w:val="0"/>
        <w:rPr>
          <w:rFonts w:asciiTheme="minorHAnsi" w:hAnsiTheme="minorHAnsi" w:cstheme="minorHAnsi"/>
          <w:sz w:val="22"/>
          <w:szCs w:val="22"/>
        </w:rPr>
      </w:pPr>
      <w:r w:rsidRPr="00334A3F">
        <w:rPr>
          <w:rFonts w:asciiTheme="minorHAnsi" w:hAnsiTheme="minorHAnsi" w:cstheme="minorHAnsi"/>
          <w:sz w:val="22"/>
          <w:szCs w:val="22"/>
        </w:rPr>
        <w:t xml:space="preserve">Stage in academic program; </w:t>
      </w:r>
      <w:r w:rsidR="00F335A0" w:rsidRPr="00334A3F">
        <w:rPr>
          <w:rFonts w:asciiTheme="minorHAnsi" w:hAnsiTheme="minorHAnsi" w:cstheme="minorHAnsi"/>
          <w:sz w:val="22"/>
          <w:szCs w:val="22"/>
        </w:rPr>
        <w:t>and</w:t>
      </w:r>
    </w:p>
    <w:p w14:paraId="5FE8D785" w14:textId="49461622" w:rsidR="004C1220" w:rsidRPr="00334A3F" w:rsidRDefault="004C1220" w:rsidP="00584789">
      <w:pPr>
        <w:numPr>
          <w:ilvl w:val="0"/>
          <w:numId w:val="8"/>
        </w:numPr>
        <w:jc w:val="both"/>
        <w:outlineLvl w:val="0"/>
        <w:rPr>
          <w:rFonts w:asciiTheme="minorHAnsi" w:hAnsiTheme="minorHAnsi" w:cstheme="minorHAnsi"/>
          <w:b/>
          <w:sz w:val="22"/>
          <w:szCs w:val="22"/>
        </w:rPr>
      </w:pPr>
      <w:r w:rsidRPr="00334A3F">
        <w:rPr>
          <w:rFonts w:asciiTheme="minorHAnsi" w:hAnsiTheme="minorHAnsi" w:cstheme="minorHAnsi"/>
          <w:sz w:val="22"/>
          <w:szCs w:val="22"/>
        </w:rPr>
        <w:t xml:space="preserve">Scholarships and awards </w:t>
      </w:r>
      <w:proofErr w:type="gramStart"/>
      <w:r w:rsidRPr="00334A3F">
        <w:rPr>
          <w:rFonts w:asciiTheme="minorHAnsi" w:hAnsiTheme="minorHAnsi" w:cstheme="minorHAnsi"/>
          <w:sz w:val="22"/>
          <w:szCs w:val="22"/>
        </w:rPr>
        <w:t>held</w:t>
      </w:r>
      <w:proofErr w:type="gramEnd"/>
      <w:r w:rsidR="00F335A0" w:rsidRPr="00334A3F">
        <w:rPr>
          <w:rFonts w:asciiTheme="minorHAnsi" w:hAnsiTheme="minorHAnsi" w:cstheme="minorHAnsi"/>
          <w:sz w:val="22"/>
          <w:szCs w:val="22"/>
        </w:rPr>
        <w:t>.</w:t>
      </w:r>
    </w:p>
    <w:p w14:paraId="79B96F2C" w14:textId="77777777" w:rsidR="004C1220" w:rsidRPr="00334A3F" w:rsidRDefault="004C1220" w:rsidP="00584789">
      <w:pPr>
        <w:ind w:left="1080"/>
        <w:jc w:val="both"/>
        <w:outlineLvl w:val="0"/>
        <w:rPr>
          <w:rFonts w:asciiTheme="minorHAnsi" w:hAnsiTheme="minorHAnsi" w:cstheme="minorHAnsi"/>
          <w:b/>
          <w:sz w:val="22"/>
          <w:szCs w:val="22"/>
        </w:rPr>
      </w:pPr>
    </w:p>
    <w:p w14:paraId="59EADB9A" w14:textId="77777777" w:rsidR="004C1220" w:rsidRPr="00334A3F" w:rsidRDefault="004C1220" w:rsidP="00584789">
      <w:pPr>
        <w:ind w:left="720"/>
        <w:jc w:val="both"/>
        <w:rPr>
          <w:rFonts w:asciiTheme="minorHAnsi" w:hAnsiTheme="minorHAnsi" w:cstheme="minorHAnsi"/>
          <w:sz w:val="22"/>
          <w:szCs w:val="22"/>
        </w:rPr>
      </w:pPr>
      <w:r w:rsidRPr="00334A3F">
        <w:rPr>
          <w:rFonts w:asciiTheme="minorHAnsi" w:hAnsiTheme="minorHAnsi" w:cstheme="minorHAnsi"/>
          <w:sz w:val="22"/>
          <w:szCs w:val="22"/>
        </w:rPr>
        <w:t>The following factors may be taken into consideration while reviewing CGPA and GPA within discipline:</w:t>
      </w:r>
    </w:p>
    <w:p w14:paraId="21F77D16" w14:textId="77777777" w:rsidR="004C1220" w:rsidRPr="00334A3F" w:rsidRDefault="004C1220" w:rsidP="00584789">
      <w:pPr>
        <w:pStyle w:val="ListParagraph"/>
        <w:numPr>
          <w:ilvl w:val="0"/>
          <w:numId w:val="5"/>
        </w:numPr>
        <w:jc w:val="both"/>
        <w:rPr>
          <w:rFonts w:asciiTheme="minorHAnsi" w:hAnsiTheme="minorHAnsi" w:cstheme="minorHAnsi"/>
          <w:sz w:val="22"/>
          <w:szCs w:val="22"/>
        </w:rPr>
      </w:pPr>
      <w:r w:rsidRPr="00334A3F">
        <w:rPr>
          <w:rFonts w:asciiTheme="minorHAnsi" w:hAnsiTheme="minorHAnsi" w:cstheme="minorHAnsi"/>
          <w:sz w:val="22"/>
          <w:szCs w:val="22"/>
        </w:rPr>
        <w:t xml:space="preserve">Total number of credit hours </w:t>
      </w:r>
      <w:proofErr w:type="gramStart"/>
      <w:r w:rsidRPr="00334A3F">
        <w:rPr>
          <w:rFonts w:asciiTheme="minorHAnsi" w:hAnsiTheme="minorHAnsi" w:cstheme="minorHAnsi"/>
          <w:sz w:val="22"/>
          <w:szCs w:val="22"/>
        </w:rPr>
        <w:t>taken;</w:t>
      </w:r>
      <w:proofErr w:type="gramEnd"/>
    </w:p>
    <w:p w14:paraId="2E867C2D" w14:textId="77777777" w:rsidR="004C1220" w:rsidRPr="00334A3F" w:rsidRDefault="004C1220" w:rsidP="00584789">
      <w:pPr>
        <w:pStyle w:val="ListParagraph"/>
        <w:numPr>
          <w:ilvl w:val="0"/>
          <w:numId w:val="5"/>
        </w:numPr>
        <w:jc w:val="both"/>
        <w:rPr>
          <w:rFonts w:asciiTheme="minorHAnsi" w:hAnsiTheme="minorHAnsi" w:cstheme="minorHAnsi"/>
          <w:sz w:val="22"/>
          <w:szCs w:val="22"/>
        </w:rPr>
      </w:pPr>
      <w:r w:rsidRPr="00334A3F">
        <w:rPr>
          <w:rFonts w:asciiTheme="minorHAnsi" w:hAnsiTheme="minorHAnsi" w:cstheme="minorHAnsi"/>
          <w:sz w:val="22"/>
          <w:szCs w:val="22"/>
        </w:rPr>
        <w:t xml:space="preserve">Evidence of </w:t>
      </w:r>
      <w:proofErr w:type="gramStart"/>
      <w:r w:rsidRPr="00334A3F">
        <w:rPr>
          <w:rFonts w:asciiTheme="minorHAnsi" w:hAnsiTheme="minorHAnsi" w:cstheme="minorHAnsi"/>
          <w:sz w:val="22"/>
          <w:szCs w:val="22"/>
        </w:rPr>
        <w:t>progression;</w:t>
      </w:r>
      <w:proofErr w:type="gramEnd"/>
      <w:r w:rsidRPr="00334A3F">
        <w:rPr>
          <w:rFonts w:asciiTheme="minorHAnsi" w:hAnsiTheme="minorHAnsi" w:cstheme="minorHAnsi"/>
          <w:sz w:val="22"/>
          <w:szCs w:val="22"/>
        </w:rPr>
        <w:t xml:space="preserve"> </w:t>
      </w:r>
    </w:p>
    <w:p w14:paraId="78569340" w14:textId="77777777" w:rsidR="004C1220" w:rsidRPr="00334A3F" w:rsidRDefault="004C1220" w:rsidP="00584789">
      <w:pPr>
        <w:pStyle w:val="ListParagraph"/>
        <w:numPr>
          <w:ilvl w:val="0"/>
          <w:numId w:val="5"/>
        </w:numPr>
        <w:jc w:val="both"/>
        <w:outlineLvl w:val="0"/>
        <w:rPr>
          <w:rFonts w:asciiTheme="minorHAnsi" w:hAnsiTheme="minorHAnsi" w:cstheme="minorHAnsi"/>
          <w:sz w:val="22"/>
          <w:szCs w:val="22"/>
        </w:rPr>
      </w:pPr>
      <w:r w:rsidRPr="00334A3F">
        <w:rPr>
          <w:rFonts w:asciiTheme="minorHAnsi" w:hAnsiTheme="minorHAnsi" w:cstheme="minorHAnsi"/>
          <w:sz w:val="22"/>
          <w:szCs w:val="22"/>
        </w:rPr>
        <w:t>Weighting on Major vs. Minor, preference may be given to applicants who show progress in their field of study; and</w:t>
      </w:r>
    </w:p>
    <w:p w14:paraId="2C5BF457" w14:textId="77777777" w:rsidR="004C1220" w:rsidRPr="00334A3F" w:rsidRDefault="004C1220" w:rsidP="00584789">
      <w:pPr>
        <w:numPr>
          <w:ilvl w:val="0"/>
          <w:numId w:val="5"/>
        </w:numPr>
        <w:jc w:val="both"/>
        <w:outlineLvl w:val="0"/>
        <w:rPr>
          <w:rFonts w:asciiTheme="minorHAnsi" w:hAnsiTheme="minorHAnsi" w:cstheme="minorHAnsi"/>
          <w:sz w:val="22"/>
          <w:szCs w:val="22"/>
        </w:rPr>
      </w:pPr>
      <w:r w:rsidRPr="00334A3F">
        <w:rPr>
          <w:rFonts w:asciiTheme="minorHAnsi" w:hAnsiTheme="minorHAnsi" w:cstheme="minorHAnsi"/>
          <w:sz w:val="22"/>
          <w:szCs w:val="22"/>
        </w:rPr>
        <w:t>Applications with CGPA deviations of less than or equal to 0.05 shall not be considered significant when adjudicating.</w:t>
      </w:r>
    </w:p>
    <w:p w14:paraId="5EB96B45" w14:textId="77777777" w:rsidR="004C1220" w:rsidRPr="00334A3F" w:rsidRDefault="004C1220" w:rsidP="00584789">
      <w:pPr>
        <w:ind w:left="1800"/>
        <w:jc w:val="both"/>
        <w:outlineLvl w:val="0"/>
        <w:rPr>
          <w:rFonts w:asciiTheme="minorHAnsi" w:hAnsiTheme="minorHAnsi" w:cstheme="minorHAnsi"/>
          <w:b/>
          <w:sz w:val="22"/>
          <w:szCs w:val="22"/>
        </w:rPr>
      </w:pPr>
    </w:p>
    <w:p w14:paraId="0A5522B7" w14:textId="667FB76D" w:rsidR="004C1220" w:rsidRPr="00334A3F" w:rsidRDefault="004C1220" w:rsidP="00584789">
      <w:pPr>
        <w:ind w:left="720"/>
        <w:jc w:val="both"/>
        <w:rPr>
          <w:rFonts w:asciiTheme="minorHAnsi" w:hAnsiTheme="minorHAnsi" w:cstheme="minorHAnsi"/>
          <w:b/>
          <w:sz w:val="22"/>
          <w:szCs w:val="22"/>
        </w:rPr>
      </w:pPr>
      <w:r w:rsidRPr="00334A3F">
        <w:rPr>
          <w:rFonts w:asciiTheme="minorHAnsi" w:hAnsiTheme="minorHAnsi" w:cstheme="minorHAnsi"/>
          <w:b/>
          <w:sz w:val="22"/>
          <w:szCs w:val="22"/>
        </w:rPr>
        <w:t>Research Potential (</w:t>
      </w:r>
      <w:r w:rsidR="00F802CF" w:rsidRPr="00334A3F">
        <w:rPr>
          <w:rFonts w:asciiTheme="minorHAnsi" w:hAnsiTheme="minorHAnsi" w:cstheme="minorHAnsi"/>
          <w:b/>
          <w:sz w:val="22"/>
          <w:szCs w:val="22"/>
        </w:rPr>
        <w:t>5</w:t>
      </w:r>
      <w:r w:rsidRPr="00334A3F">
        <w:rPr>
          <w:rFonts w:asciiTheme="minorHAnsi" w:hAnsiTheme="minorHAnsi" w:cstheme="minorHAnsi"/>
          <w:b/>
          <w:sz w:val="22"/>
          <w:szCs w:val="22"/>
        </w:rPr>
        <w:t>0%)</w:t>
      </w:r>
    </w:p>
    <w:p w14:paraId="7F21887D" w14:textId="77777777" w:rsidR="004C1220" w:rsidRPr="00334A3F" w:rsidRDefault="004C1220" w:rsidP="00584789">
      <w:pPr>
        <w:ind w:left="720"/>
        <w:jc w:val="both"/>
        <w:rPr>
          <w:rFonts w:asciiTheme="minorHAnsi" w:hAnsiTheme="minorHAnsi" w:cstheme="minorHAnsi"/>
          <w:sz w:val="22"/>
          <w:szCs w:val="22"/>
        </w:rPr>
      </w:pPr>
      <w:r w:rsidRPr="00334A3F">
        <w:rPr>
          <w:rFonts w:asciiTheme="minorHAnsi" w:hAnsiTheme="minorHAnsi" w:cstheme="minorHAnsi"/>
          <w:sz w:val="22"/>
          <w:szCs w:val="22"/>
        </w:rPr>
        <w:t>Research potential as demonstrated by:</w:t>
      </w:r>
    </w:p>
    <w:p w14:paraId="447E2496" w14:textId="59384377" w:rsidR="004C1220" w:rsidRPr="00334A3F" w:rsidRDefault="004C1220"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 xml:space="preserve">Letter of support from </w:t>
      </w:r>
      <w:proofErr w:type="gramStart"/>
      <w:r w:rsidRPr="00334A3F">
        <w:rPr>
          <w:rFonts w:asciiTheme="minorHAnsi" w:hAnsiTheme="minorHAnsi" w:cstheme="minorHAnsi"/>
          <w:sz w:val="22"/>
          <w:szCs w:val="22"/>
        </w:rPr>
        <w:t>supervisor;</w:t>
      </w:r>
      <w:proofErr w:type="gramEnd"/>
      <w:r w:rsidRPr="00334A3F">
        <w:rPr>
          <w:rFonts w:asciiTheme="minorHAnsi" w:hAnsiTheme="minorHAnsi" w:cstheme="minorHAnsi"/>
          <w:sz w:val="22"/>
          <w:szCs w:val="22"/>
        </w:rPr>
        <w:t xml:space="preserve"> </w:t>
      </w:r>
    </w:p>
    <w:p w14:paraId="364E6E07" w14:textId="1A29D7FF" w:rsidR="004C1220" w:rsidRPr="00334A3F" w:rsidRDefault="004C1220"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 xml:space="preserve">Letter from </w:t>
      </w:r>
      <w:proofErr w:type="gramStart"/>
      <w:r w:rsidRPr="00334A3F">
        <w:rPr>
          <w:rFonts w:asciiTheme="minorHAnsi" w:hAnsiTheme="minorHAnsi" w:cstheme="minorHAnsi"/>
          <w:sz w:val="22"/>
          <w:szCs w:val="22"/>
        </w:rPr>
        <w:t>student</w:t>
      </w:r>
      <w:r w:rsidR="001C7A95" w:rsidRPr="00334A3F">
        <w:rPr>
          <w:rFonts w:asciiTheme="minorHAnsi" w:hAnsiTheme="minorHAnsi" w:cstheme="minorHAnsi"/>
          <w:sz w:val="22"/>
          <w:szCs w:val="22"/>
        </w:rPr>
        <w:t>;</w:t>
      </w:r>
      <w:proofErr w:type="gramEnd"/>
      <w:r w:rsidRPr="00334A3F">
        <w:rPr>
          <w:rFonts w:asciiTheme="minorHAnsi" w:hAnsiTheme="minorHAnsi" w:cstheme="minorHAnsi"/>
          <w:sz w:val="22"/>
          <w:szCs w:val="22"/>
        </w:rPr>
        <w:t xml:space="preserve"> </w:t>
      </w:r>
    </w:p>
    <w:p w14:paraId="4C0F3E3B" w14:textId="77777777" w:rsidR="001C7A95" w:rsidRPr="00334A3F" w:rsidRDefault="001C7A95"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 xml:space="preserve">Academic </w:t>
      </w:r>
      <w:proofErr w:type="gramStart"/>
      <w:r w:rsidRPr="00334A3F">
        <w:rPr>
          <w:rFonts w:asciiTheme="minorHAnsi" w:hAnsiTheme="minorHAnsi" w:cstheme="minorHAnsi"/>
          <w:sz w:val="22"/>
          <w:szCs w:val="22"/>
        </w:rPr>
        <w:t>training;</w:t>
      </w:r>
      <w:proofErr w:type="gramEnd"/>
    </w:p>
    <w:p w14:paraId="7FD343B5" w14:textId="77777777" w:rsidR="001C7A95" w:rsidRPr="00334A3F" w:rsidRDefault="001C7A95"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Previous research/work experience (can include co-op terms, previous USRAs held</w:t>
      </w:r>
      <w:proofErr w:type="gramStart"/>
      <w:r w:rsidRPr="00334A3F">
        <w:rPr>
          <w:rFonts w:asciiTheme="minorHAnsi" w:hAnsiTheme="minorHAnsi" w:cstheme="minorHAnsi"/>
          <w:sz w:val="22"/>
          <w:szCs w:val="22"/>
        </w:rPr>
        <w:t>);</w:t>
      </w:r>
      <w:proofErr w:type="gramEnd"/>
    </w:p>
    <w:p w14:paraId="66D974A2" w14:textId="77777777" w:rsidR="001C7A95" w:rsidRPr="00334A3F" w:rsidRDefault="001C7A95"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 xml:space="preserve">Relevance of work experience and academic training to field of proposed </w:t>
      </w:r>
      <w:proofErr w:type="gramStart"/>
      <w:r w:rsidRPr="00334A3F">
        <w:rPr>
          <w:rFonts w:asciiTheme="minorHAnsi" w:hAnsiTheme="minorHAnsi" w:cstheme="minorHAnsi"/>
          <w:sz w:val="22"/>
          <w:szCs w:val="22"/>
        </w:rPr>
        <w:t>research;</w:t>
      </w:r>
      <w:proofErr w:type="gramEnd"/>
    </w:p>
    <w:p w14:paraId="3F5C4AAF" w14:textId="77777777" w:rsidR="001C7A95" w:rsidRPr="00334A3F" w:rsidRDefault="001C7A95"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 xml:space="preserve">Judgement and ability to think </w:t>
      </w:r>
      <w:proofErr w:type="gramStart"/>
      <w:r w:rsidRPr="00334A3F">
        <w:rPr>
          <w:rFonts w:asciiTheme="minorHAnsi" w:hAnsiTheme="minorHAnsi" w:cstheme="minorHAnsi"/>
          <w:sz w:val="22"/>
          <w:szCs w:val="22"/>
        </w:rPr>
        <w:t>critically;</w:t>
      </w:r>
      <w:proofErr w:type="gramEnd"/>
    </w:p>
    <w:p w14:paraId="52AA01A0" w14:textId="77777777" w:rsidR="001C7A95" w:rsidRPr="00334A3F" w:rsidRDefault="001C7A95"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 xml:space="preserve">Ability to apply skills and </w:t>
      </w:r>
      <w:proofErr w:type="gramStart"/>
      <w:r w:rsidRPr="00334A3F">
        <w:rPr>
          <w:rFonts w:asciiTheme="minorHAnsi" w:hAnsiTheme="minorHAnsi" w:cstheme="minorHAnsi"/>
          <w:sz w:val="22"/>
          <w:szCs w:val="22"/>
        </w:rPr>
        <w:t>knowledge;</w:t>
      </w:r>
      <w:proofErr w:type="gramEnd"/>
    </w:p>
    <w:p w14:paraId="5F0D4019" w14:textId="77777777" w:rsidR="001C7A95" w:rsidRPr="00334A3F" w:rsidRDefault="001C7A95"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 xml:space="preserve">Enthusiasm for research, relevant community involvement and </w:t>
      </w:r>
      <w:proofErr w:type="gramStart"/>
      <w:r w:rsidRPr="00334A3F">
        <w:rPr>
          <w:rFonts w:asciiTheme="minorHAnsi" w:hAnsiTheme="minorHAnsi" w:cstheme="minorHAnsi"/>
          <w:sz w:val="22"/>
          <w:szCs w:val="22"/>
        </w:rPr>
        <w:t>outreach;</w:t>
      </w:r>
      <w:proofErr w:type="gramEnd"/>
    </w:p>
    <w:p w14:paraId="1A60EB48" w14:textId="60016050" w:rsidR="001C7A95" w:rsidRPr="00334A3F" w:rsidRDefault="001C7A95" w:rsidP="00584789">
      <w:pPr>
        <w:numPr>
          <w:ilvl w:val="0"/>
          <w:numId w:val="6"/>
        </w:numPr>
        <w:jc w:val="both"/>
        <w:rPr>
          <w:rFonts w:asciiTheme="minorHAnsi" w:hAnsiTheme="minorHAnsi" w:cstheme="minorHAnsi"/>
          <w:sz w:val="22"/>
          <w:szCs w:val="22"/>
        </w:rPr>
      </w:pPr>
      <w:r w:rsidRPr="00334A3F">
        <w:rPr>
          <w:rFonts w:asciiTheme="minorHAnsi" w:hAnsiTheme="minorHAnsi" w:cstheme="minorHAnsi"/>
          <w:sz w:val="22"/>
          <w:szCs w:val="22"/>
        </w:rPr>
        <w:t xml:space="preserve">Initiative and </w:t>
      </w:r>
      <w:proofErr w:type="gramStart"/>
      <w:r w:rsidRPr="00334A3F">
        <w:rPr>
          <w:rFonts w:asciiTheme="minorHAnsi" w:hAnsiTheme="minorHAnsi" w:cstheme="minorHAnsi"/>
          <w:sz w:val="22"/>
          <w:szCs w:val="22"/>
        </w:rPr>
        <w:t>autonomy;</w:t>
      </w:r>
      <w:proofErr w:type="gramEnd"/>
      <w:r w:rsidR="006C3B65">
        <w:rPr>
          <w:rFonts w:asciiTheme="minorHAnsi" w:hAnsiTheme="minorHAnsi" w:cstheme="minorHAnsi"/>
          <w:sz w:val="22"/>
          <w:szCs w:val="22"/>
        </w:rPr>
        <w:t xml:space="preserve"> </w:t>
      </w:r>
    </w:p>
    <w:p w14:paraId="65E6386B" w14:textId="54037EDF" w:rsidR="001C7A95" w:rsidRPr="006C3B65" w:rsidRDefault="001C7A95" w:rsidP="00584789">
      <w:pPr>
        <w:numPr>
          <w:ilvl w:val="0"/>
          <w:numId w:val="6"/>
        </w:numPr>
        <w:jc w:val="both"/>
        <w:rPr>
          <w:rFonts w:asciiTheme="minorHAnsi" w:hAnsiTheme="minorHAnsi" w:cstheme="minorHAnsi"/>
          <w:sz w:val="22"/>
          <w:szCs w:val="22"/>
        </w:rPr>
      </w:pPr>
      <w:r w:rsidRPr="006C3B65">
        <w:rPr>
          <w:rFonts w:asciiTheme="minorHAnsi" w:hAnsiTheme="minorHAnsi" w:cstheme="minorHAnsi"/>
          <w:sz w:val="22"/>
          <w:szCs w:val="22"/>
        </w:rPr>
        <w:lastRenderedPageBreak/>
        <w:t>Research experience and achievements relative to expectations of someone with the applicant’s academic experience.</w:t>
      </w:r>
    </w:p>
    <w:p w14:paraId="79DFCCB8" w14:textId="77777777" w:rsidR="004C1220" w:rsidRPr="00334A3F" w:rsidRDefault="004C1220" w:rsidP="00584789">
      <w:pPr>
        <w:ind w:left="1080"/>
        <w:jc w:val="both"/>
        <w:outlineLvl w:val="0"/>
        <w:rPr>
          <w:rFonts w:asciiTheme="minorHAnsi" w:hAnsiTheme="minorHAnsi" w:cstheme="minorHAnsi"/>
          <w:color w:val="000000"/>
          <w:sz w:val="22"/>
          <w:szCs w:val="22"/>
          <w:lang w:eastAsia="en-CA"/>
        </w:rPr>
      </w:pPr>
    </w:p>
    <w:p w14:paraId="19BDA84E" w14:textId="77777777" w:rsidR="004C1220" w:rsidRPr="00334A3F" w:rsidRDefault="004C1220" w:rsidP="00584789">
      <w:pPr>
        <w:ind w:left="720"/>
        <w:jc w:val="both"/>
        <w:outlineLvl w:val="0"/>
        <w:rPr>
          <w:rFonts w:asciiTheme="minorHAnsi" w:hAnsiTheme="minorHAnsi" w:cstheme="minorHAnsi"/>
          <w:b/>
          <w:sz w:val="22"/>
          <w:szCs w:val="22"/>
        </w:rPr>
      </w:pPr>
      <w:r w:rsidRPr="00334A3F">
        <w:rPr>
          <w:rFonts w:asciiTheme="minorHAnsi" w:hAnsiTheme="minorHAnsi" w:cstheme="minorHAnsi"/>
          <w:b/>
          <w:sz w:val="22"/>
          <w:szCs w:val="22"/>
        </w:rPr>
        <w:t>Other Considerations</w:t>
      </w:r>
    </w:p>
    <w:p w14:paraId="1BEE7CBF" w14:textId="77777777" w:rsidR="004C1220" w:rsidRPr="00334A3F" w:rsidRDefault="004C1220" w:rsidP="00584789">
      <w:pPr>
        <w:numPr>
          <w:ilvl w:val="0"/>
          <w:numId w:val="7"/>
        </w:numPr>
        <w:ind w:left="1080"/>
        <w:jc w:val="both"/>
        <w:outlineLvl w:val="0"/>
        <w:rPr>
          <w:rFonts w:asciiTheme="minorHAnsi" w:hAnsiTheme="minorHAnsi" w:cstheme="minorHAnsi"/>
          <w:sz w:val="22"/>
          <w:szCs w:val="22"/>
        </w:rPr>
      </w:pPr>
      <w:r w:rsidRPr="00334A3F">
        <w:rPr>
          <w:rFonts w:asciiTheme="minorHAnsi" w:hAnsiTheme="minorHAnsi" w:cstheme="minorHAnsi"/>
          <w:sz w:val="22"/>
          <w:szCs w:val="22"/>
        </w:rPr>
        <w:t>The Committee will take into consideration the number of USRAs a student has received in the past, when adjudicating applications.</w:t>
      </w:r>
    </w:p>
    <w:p w14:paraId="27347F02" w14:textId="238A765D" w:rsidR="004C1220" w:rsidRPr="00334A3F" w:rsidRDefault="004C1220" w:rsidP="00584789">
      <w:pPr>
        <w:numPr>
          <w:ilvl w:val="0"/>
          <w:numId w:val="7"/>
        </w:numPr>
        <w:ind w:left="1080"/>
        <w:jc w:val="both"/>
        <w:outlineLvl w:val="0"/>
        <w:rPr>
          <w:rFonts w:asciiTheme="minorHAnsi" w:hAnsiTheme="minorHAnsi" w:cstheme="minorHAnsi"/>
          <w:sz w:val="22"/>
          <w:szCs w:val="22"/>
        </w:rPr>
      </w:pPr>
      <w:r w:rsidRPr="00334A3F">
        <w:rPr>
          <w:rFonts w:asciiTheme="minorHAnsi" w:hAnsiTheme="minorHAnsi" w:cstheme="minorHAnsi"/>
          <w:sz w:val="22"/>
          <w:szCs w:val="22"/>
        </w:rPr>
        <w:t>Priority will be given to first-time applicants who have not previously held a USRA.</w:t>
      </w:r>
    </w:p>
    <w:p w14:paraId="23F93E7A" w14:textId="77777777" w:rsidR="004C1220" w:rsidRPr="00334A3F" w:rsidRDefault="004C1220" w:rsidP="00584789">
      <w:pPr>
        <w:numPr>
          <w:ilvl w:val="0"/>
          <w:numId w:val="7"/>
        </w:numPr>
        <w:ind w:left="1080"/>
        <w:jc w:val="both"/>
        <w:outlineLvl w:val="0"/>
        <w:rPr>
          <w:rFonts w:asciiTheme="minorHAnsi" w:hAnsiTheme="minorHAnsi" w:cstheme="minorHAnsi"/>
          <w:sz w:val="22"/>
          <w:szCs w:val="22"/>
        </w:rPr>
      </w:pPr>
      <w:r w:rsidRPr="00334A3F">
        <w:rPr>
          <w:rFonts w:asciiTheme="minorHAnsi" w:hAnsiTheme="minorHAnsi" w:cstheme="minorHAnsi"/>
          <w:sz w:val="22"/>
          <w:szCs w:val="22"/>
        </w:rPr>
        <w:t xml:space="preserve">Consideration may be given to applicants who are continuing and building on a previous USRA project. </w:t>
      </w:r>
    </w:p>
    <w:p w14:paraId="2BDEA47D" w14:textId="77777777" w:rsidR="004C1220" w:rsidRPr="00334A3F" w:rsidRDefault="004C1220" w:rsidP="00584789">
      <w:pPr>
        <w:numPr>
          <w:ilvl w:val="0"/>
          <w:numId w:val="7"/>
        </w:numPr>
        <w:ind w:left="1080"/>
        <w:jc w:val="both"/>
        <w:outlineLvl w:val="0"/>
        <w:rPr>
          <w:rFonts w:asciiTheme="minorHAnsi" w:hAnsiTheme="minorHAnsi" w:cstheme="minorHAnsi"/>
          <w:sz w:val="22"/>
          <w:szCs w:val="22"/>
        </w:rPr>
      </w:pPr>
      <w:r w:rsidRPr="00334A3F">
        <w:rPr>
          <w:rFonts w:asciiTheme="minorHAnsi" w:hAnsiTheme="minorHAnsi" w:cstheme="minorHAnsi"/>
          <w:sz w:val="22"/>
          <w:szCs w:val="22"/>
        </w:rPr>
        <w:t xml:space="preserve">Supervisors are normally limited to two USRA recipients per competition, </w:t>
      </w:r>
      <w:proofErr w:type="gramStart"/>
      <w:r w:rsidRPr="00334A3F">
        <w:rPr>
          <w:rFonts w:asciiTheme="minorHAnsi" w:hAnsiTheme="minorHAnsi" w:cstheme="minorHAnsi"/>
          <w:sz w:val="22"/>
          <w:szCs w:val="22"/>
        </w:rPr>
        <w:t>with the exception of</w:t>
      </w:r>
      <w:proofErr w:type="gramEnd"/>
      <w:r w:rsidRPr="00334A3F">
        <w:rPr>
          <w:rFonts w:asciiTheme="minorHAnsi" w:hAnsiTheme="minorHAnsi" w:cstheme="minorHAnsi"/>
          <w:sz w:val="22"/>
          <w:szCs w:val="22"/>
        </w:rPr>
        <w:t xml:space="preserve"> students who do not affect the institutional quota, i.e., Aboriginal students or any other exceptions that may apply.</w:t>
      </w:r>
    </w:p>
    <w:p w14:paraId="175924E8" w14:textId="77777777" w:rsidR="004C1220" w:rsidRPr="00334A3F" w:rsidRDefault="004C1220" w:rsidP="00584789">
      <w:pPr>
        <w:jc w:val="both"/>
        <w:outlineLvl w:val="0"/>
        <w:rPr>
          <w:rFonts w:asciiTheme="minorHAnsi" w:hAnsiTheme="minorHAnsi" w:cstheme="minorHAnsi"/>
          <w:b/>
          <w:sz w:val="22"/>
          <w:szCs w:val="22"/>
          <w:u w:val="single"/>
        </w:rPr>
      </w:pPr>
    </w:p>
    <w:p w14:paraId="51E9956C" w14:textId="77777777" w:rsidR="004C1220" w:rsidRPr="00334A3F" w:rsidRDefault="004C1220" w:rsidP="00584789">
      <w:pPr>
        <w:jc w:val="both"/>
        <w:outlineLvl w:val="0"/>
        <w:rPr>
          <w:rFonts w:asciiTheme="minorHAnsi" w:hAnsiTheme="minorHAnsi" w:cstheme="minorHAnsi"/>
          <w:b/>
          <w:sz w:val="22"/>
          <w:szCs w:val="22"/>
          <w:u w:val="single"/>
        </w:rPr>
      </w:pPr>
      <w:r w:rsidRPr="00334A3F">
        <w:rPr>
          <w:rFonts w:asciiTheme="minorHAnsi" w:hAnsiTheme="minorHAnsi" w:cstheme="minorHAnsi"/>
          <w:b/>
          <w:sz w:val="22"/>
          <w:szCs w:val="22"/>
          <w:u w:val="single"/>
        </w:rPr>
        <w:t>Equity, Diversity, and Inclusion (EDI)</w:t>
      </w:r>
    </w:p>
    <w:p w14:paraId="09163278" w14:textId="77777777" w:rsidR="004C1220" w:rsidRPr="00334A3F" w:rsidRDefault="004C1220" w:rsidP="00584789">
      <w:pPr>
        <w:jc w:val="both"/>
        <w:rPr>
          <w:rFonts w:asciiTheme="minorHAnsi" w:hAnsiTheme="minorHAnsi" w:cstheme="minorHAnsi"/>
          <w:sz w:val="22"/>
          <w:szCs w:val="22"/>
          <w:lang w:val="en-CA" w:eastAsia="en-CA"/>
        </w:rPr>
      </w:pPr>
      <w:r w:rsidRPr="00334A3F">
        <w:rPr>
          <w:rFonts w:asciiTheme="minorHAnsi" w:hAnsiTheme="minorHAnsi" w:cstheme="minorHAnsi"/>
          <w:sz w:val="22"/>
          <w:szCs w:val="22"/>
        </w:rPr>
        <w:t xml:space="preserve">Brandon University </w:t>
      </w:r>
      <w:r w:rsidRPr="00334A3F">
        <w:rPr>
          <w:rFonts w:asciiTheme="minorHAnsi" w:hAnsiTheme="minorHAnsi" w:cstheme="minorHAnsi"/>
          <w:sz w:val="22"/>
          <w:szCs w:val="22"/>
          <w:lang w:val="en-CA" w:eastAsia="en-CA"/>
        </w:rPr>
        <w:t>is committed to equity, diversity, and inclusion when providing awards and services to student researchers.  We invite application from all eligible candidates and especially those who are members of underrepresented groups, including, those within the four designated groups, and LGBTT2SQ* People (sexual orientation and/or gender identity minorities).</w:t>
      </w:r>
    </w:p>
    <w:p w14:paraId="339ADE17" w14:textId="77777777" w:rsidR="004C1220" w:rsidRPr="00334A3F" w:rsidRDefault="004C1220" w:rsidP="00584789">
      <w:pPr>
        <w:jc w:val="both"/>
        <w:rPr>
          <w:rFonts w:asciiTheme="minorHAnsi" w:hAnsiTheme="minorHAnsi" w:cstheme="minorHAnsi"/>
          <w:sz w:val="22"/>
          <w:szCs w:val="22"/>
          <w:lang w:val="en-CA" w:eastAsia="en-CA"/>
        </w:rPr>
      </w:pPr>
    </w:p>
    <w:p w14:paraId="5746F08C" w14:textId="77777777"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sz w:val="22"/>
          <w:szCs w:val="22"/>
          <w:lang w:val="en-CA" w:eastAsia="en-CA"/>
        </w:rPr>
        <w:t xml:space="preserve">Brandon University </w:t>
      </w:r>
      <w:r w:rsidRPr="00334A3F">
        <w:rPr>
          <w:rFonts w:asciiTheme="minorHAnsi" w:hAnsiTheme="minorHAnsi" w:cstheme="minorHAnsi"/>
          <w:sz w:val="22"/>
          <w:szCs w:val="22"/>
        </w:rPr>
        <w:t xml:space="preserve">supports the </w:t>
      </w:r>
      <w:hyperlink r:id="rId11" w:history="1">
        <w:r w:rsidRPr="00334A3F">
          <w:rPr>
            <w:rStyle w:val="Hyperlink"/>
            <w:rFonts w:asciiTheme="minorHAnsi" w:hAnsiTheme="minorHAnsi" w:cstheme="minorHAnsi"/>
            <w:sz w:val="22"/>
            <w:szCs w:val="22"/>
          </w:rPr>
          <w:t>Tri-Agency Statement on Equity, Diversity, and Inclusion</w:t>
        </w:r>
      </w:hyperlink>
      <w:r w:rsidRPr="00334A3F">
        <w:rPr>
          <w:rFonts w:asciiTheme="minorHAnsi" w:hAnsiTheme="minorHAnsi" w:cstheme="minorHAnsi"/>
          <w:sz w:val="22"/>
          <w:szCs w:val="22"/>
        </w:rPr>
        <w:t xml:space="preserve"> which states:</w:t>
      </w:r>
    </w:p>
    <w:p w14:paraId="5786FCAE" w14:textId="77777777" w:rsidR="004C1220" w:rsidRPr="00334A3F" w:rsidRDefault="004C1220" w:rsidP="00584789">
      <w:pPr>
        <w:pStyle w:val="NoSpacing"/>
        <w:ind w:left="720"/>
        <w:jc w:val="both"/>
        <w:rPr>
          <w:rFonts w:asciiTheme="minorHAnsi" w:hAnsiTheme="minorHAnsi" w:cstheme="minorHAnsi"/>
          <w:i/>
          <w:iCs/>
          <w:color w:val="000000"/>
          <w:spacing w:val="-3"/>
          <w:sz w:val="22"/>
          <w:szCs w:val="22"/>
        </w:rPr>
      </w:pPr>
      <w:r w:rsidRPr="00334A3F">
        <w:rPr>
          <w:rFonts w:asciiTheme="minorHAnsi" w:hAnsiTheme="minorHAnsi" w:cstheme="minorHAnsi"/>
          <w:i/>
          <w:iCs/>
          <w:color w:val="000000"/>
          <w:spacing w:val="-3"/>
          <w:sz w:val="22"/>
          <w:szCs w:val="22"/>
        </w:rPr>
        <w:t>The </w:t>
      </w:r>
      <w:hyperlink r:id="rId12" w:history="1">
        <w:r w:rsidRPr="00334A3F">
          <w:rPr>
            <w:rStyle w:val="Hyperlink"/>
            <w:rFonts w:asciiTheme="minorHAnsi" w:hAnsiTheme="minorHAnsi" w:cstheme="minorHAnsi"/>
            <w:i/>
            <w:iCs/>
            <w:color w:val="DF202D"/>
            <w:spacing w:val="-3"/>
            <w:sz w:val="22"/>
            <w:szCs w:val="22"/>
          </w:rPr>
          <w:t>Canadian Institutes of Health Research</w:t>
        </w:r>
      </w:hyperlink>
      <w:r w:rsidRPr="00334A3F">
        <w:rPr>
          <w:rFonts w:asciiTheme="minorHAnsi" w:hAnsiTheme="minorHAnsi" w:cstheme="minorHAnsi"/>
          <w:i/>
          <w:iCs/>
          <w:color w:val="000000"/>
          <w:spacing w:val="-3"/>
          <w:sz w:val="22"/>
          <w:szCs w:val="22"/>
        </w:rPr>
        <w:t>, the </w:t>
      </w:r>
      <w:hyperlink r:id="rId13" w:history="1">
        <w:r w:rsidRPr="00334A3F">
          <w:rPr>
            <w:rStyle w:val="Hyperlink"/>
            <w:rFonts w:asciiTheme="minorHAnsi" w:hAnsiTheme="minorHAnsi" w:cstheme="minorHAnsi"/>
            <w:i/>
            <w:iCs/>
            <w:color w:val="DF202D"/>
            <w:spacing w:val="-3"/>
            <w:sz w:val="22"/>
            <w:szCs w:val="22"/>
          </w:rPr>
          <w:t>Natural Sciences and Engineering Research Council of Canada</w:t>
        </w:r>
      </w:hyperlink>
      <w:r w:rsidRPr="00334A3F">
        <w:rPr>
          <w:rFonts w:asciiTheme="minorHAnsi" w:hAnsiTheme="minorHAnsi" w:cstheme="minorHAnsi"/>
          <w:i/>
          <w:iCs/>
          <w:color w:val="000000"/>
          <w:spacing w:val="-3"/>
          <w:sz w:val="22"/>
          <w:szCs w:val="22"/>
        </w:rPr>
        <w:t>, and the </w:t>
      </w:r>
      <w:hyperlink r:id="rId14" w:history="1">
        <w:r w:rsidRPr="00334A3F">
          <w:rPr>
            <w:rStyle w:val="Hyperlink"/>
            <w:rFonts w:asciiTheme="minorHAnsi" w:hAnsiTheme="minorHAnsi" w:cstheme="minorHAnsi"/>
            <w:i/>
            <w:iCs/>
            <w:color w:val="DF202D"/>
            <w:spacing w:val="-3"/>
            <w:sz w:val="22"/>
            <w:szCs w:val="22"/>
          </w:rPr>
          <w:t>Social Sciences and Humanities Research Council of Canada</w:t>
        </w:r>
      </w:hyperlink>
      <w:r w:rsidRPr="00334A3F">
        <w:rPr>
          <w:rFonts w:asciiTheme="minorHAnsi" w:hAnsiTheme="minorHAnsi" w:cstheme="minorHAnsi"/>
          <w:i/>
          <w:iCs/>
          <w:color w:val="000000"/>
          <w:spacing w:val="-3"/>
          <w:sz w:val="22"/>
          <w:szCs w:val="22"/>
        </w:rPr>
        <w:t xml:space="preserve"> are committed to excellence in research and research training. Achieving a more equitable, </w:t>
      </w:r>
      <w:proofErr w:type="gramStart"/>
      <w:r w:rsidRPr="00334A3F">
        <w:rPr>
          <w:rFonts w:asciiTheme="minorHAnsi" w:hAnsiTheme="minorHAnsi" w:cstheme="minorHAnsi"/>
          <w:i/>
          <w:iCs/>
          <w:color w:val="000000"/>
          <w:spacing w:val="-3"/>
          <w:sz w:val="22"/>
          <w:szCs w:val="22"/>
        </w:rPr>
        <w:t>diverse</w:t>
      </w:r>
      <w:proofErr w:type="gramEnd"/>
      <w:r w:rsidRPr="00334A3F">
        <w:rPr>
          <w:rFonts w:asciiTheme="minorHAnsi" w:hAnsiTheme="minorHAnsi" w:cstheme="minorHAnsi"/>
          <w:i/>
          <w:iCs/>
          <w:color w:val="000000"/>
          <w:spacing w:val="-3"/>
          <w:sz w:val="22"/>
          <w:szCs w:val="22"/>
        </w:rPr>
        <w:t xml:space="preserve"> and inclusive Canadian research enterprise is essential to creating the excellent, innovative and impactful research necessary to advance knowledge and understanding, and to respond to local, national and global challenges.</w:t>
      </w:r>
    </w:p>
    <w:p w14:paraId="70988689" w14:textId="77777777" w:rsidR="004C1220" w:rsidRPr="00334A3F" w:rsidRDefault="004C1220" w:rsidP="00584789">
      <w:pPr>
        <w:pStyle w:val="NoSpacing"/>
        <w:ind w:left="720"/>
        <w:jc w:val="both"/>
        <w:rPr>
          <w:rFonts w:asciiTheme="minorHAnsi" w:hAnsiTheme="minorHAnsi" w:cstheme="minorHAnsi"/>
          <w:i/>
          <w:iCs/>
          <w:color w:val="000000"/>
          <w:spacing w:val="-3"/>
          <w:sz w:val="22"/>
          <w:szCs w:val="22"/>
        </w:rPr>
      </w:pPr>
    </w:p>
    <w:p w14:paraId="266E221E" w14:textId="77777777" w:rsidR="004C1220" w:rsidRPr="00334A3F" w:rsidRDefault="004C1220" w:rsidP="00584789">
      <w:pPr>
        <w:pStyle w:val="NoSpacing"/>
        <w:ind w:left="720"/>
        <w:jc w:val="both"/>
        <w:rPr>
          <w:rFonts w:asciiTheme="minorHAnsi" w:hAnsiTheme="minorHAnsi" w:cstheme="minorHAnsi"/>
          <w:i/>
          <w:iCs/>
          <w:color w:val="000000"/>
          <w:spacing w:val="-3"/>
          <w:sz w:val="22"/>
          <w:szCs w:val="22"/>
        </w:rPr>
      </w:pPr>
      <w:r w:rsidRPr="00334A3F">
        <w:rPr>
          <w:rFonts w:asciiTheme="minorHAnsi" w:hAnsiTheme="minorHAnsi" w:cstheme="minorHAnsi"/>
          <w:i/>
          <w:iCs/>
          <w:color w:val="000000"/>
          <w:spacing w:val="-3"/>
          <w:sz w:val="22"/>
          <w:szCs w:val="22"/>
        </w:rPr>
        <w:t>With these goals in mind, the agencies are committed to:</w:t>
      </w:r>
    </w:p>
    <w:p w14:paraId="6A1FA58C" w14:textId="77777777" w:rsidR="004C1220" w:rsidRPr="00334A3F" w:rsidRDefault="004C1220" w:rsidP="00584789">
      <w:pPr>
        <w:pStyle w:val="NoSpacing"/>
        <w:numPr>
          <w:ilvl w:val="0"/>
          <w:numId w:val="11"/>
        </w:numPr>
        <w:ind w:left="1440"/>
        <w:jc w:val="both"/>
        <w:rPr>
          <w:rFonts w:asciiTheme="minorHAnsi" w:hAnsiTheme="minorHAnsi" w:cstheme="minorHAnsi"/>
          <w:i/>
          <w:iCs/>
          <w:color w:val="000000"/>
          <w:spacing w:val="-3"/>
          <w:sz w:val="22"/>
          <w:szCs w:val="22"/>
        </w:rPr>
      </w:pPr>
      <w:r w:rsidRPr="00334A3F">
        <w:rPr>
          <w:rFonts w:asciiTheme="minorHAnsi" w:hAnsiTheme="minorHAnsi" w:cstheme="minorHAnsi"/>
          <w:i/>
          <w:iCs/>
          <w:color w:val="000000"/>
          <w:spacing w:val="-3"/>
          <w:sz w:val="22"/>
          <w:szCs w:val="22"/>
        </w:rPr>
        <w:t>Supporting equitable access to funding opportunities for all members of the research community</w:t>
      </w:r>
    </w:p>
    <w:p w14:paraId="5B1EE518" w14:textId="77777777" w:rsidR="004C1220" w:rsidRPr="00334A3F" w:rsidRDefault="004C1220" w:rsidP="00584789">
      <w:pPr>
        <w:pStyle w:val="NoSpacing"/>
        <w:numPr>
          <w:ilvl w:val="0"/>
          <w:numId w:val="11"/>
        </w:numPr>
        <w:ind w:left="1440"/>
        <w:jc w:val="both"/>
        <w:rPr>
          <w:rFonts w:asciiTheme="minorHAnsi" w:hAnsiTheme="minorHAnsi" w:cstheme="minorHAnsi"/>
          <w:i/>
          <w:iCs/>
          <w:color w:val="000000"/>
          <w:spacing w:val="-3"/>
          <w:sz w:val="22"/>
          <w:szCs w:val="22"/>
        </w:rPr>
      </w:pPr>
      <w:r w:rsidRPr="00334A3F">
        <w:rPr>
          <w:rFonts w:asciiTheme="minorHAnsi" w:hAnsiTheme="minorHAnsi" w:cstheme="minorHAnsi"/>
          <w:i/>
          <w:iCs/>
          <w:color w:val="000000"/>
          <w:spacing w:val="-3"/>
          <w:sz w:val="22"/>
          <w:szCs w:val="22"/>
        </w:rPr>
        <w:t>Promoting the integration of equity, diversity and inclusion-related considerations in research design and practices</w:t>
      </w:r>
    </w:p>
    <w:p w14:paraId="4B479F83" w14:textId="77777777" w:rsidR="004C1220" w:rsidRPr="00334A3F" w:rsidRDefault="004C1220" w:rsidP="00584789">
      <w:pPr>
        <w:pStyle w:val="NoSpacing"/>
        <w:numPr>
          <w:ilvl w:val="0"/>
          <w:numId w:val="11"/>
        </w:numPr>
        <w:ind w:left="1440"/>
        <w:jc w:val="both"/>
        <w:rPr>
          <w:rFonts w:asciiTheme="minorHAnsi" w:hAnsiTheme="minorHAnsi" w:cstheme="minorHAnsi"/>
          <w:i/>
          <w:iCs/>
          <w:color w:val="000000"/>
          <w:spacing w:val="-3"/>
          <w:sz w:val="22"/>
          <w:szCs w:val="22"/>
        </w:rPr>
      </w:pPr>
      <w:r w:rsidRPr="00334A3F">
        <w:rPr>
          <w:rFonts w:asciiTheme="minorHAnsi" w:hAnsiTheme="minorHAnsi" w:cstheme="minorHAnsi"/>
          <w:i/>
          <w:iCs/>
          <w:color w:val="000000"/>
          <w:spacing w:val="-3"/>
          <w:sz w:val="22"/>
          <w:szCs w:val="22"/>
        </w:rPr>
        <w:t>Increasing equitable and inclusive participation in the research system, including on research teams</w:t>
      </w:r>
    </w:p>
    <w:p w14:paraId="15BF3D9C" w14:textId="77777777" w:rsidR="004C1220" w:rsidRPr="00334A3F" w:rsidRDefault="004C1220" w:rsidP="00584789">
      <w:pPr>
        <w:pStyle w:val="NoSpacing"/>
        <w:numPr>
          <w:ilvl w:val="0"/>
          <w:numId w:val="11"/>
        </w:numPr>
        <w:ind w:left="1440"/>
        <w:jc w:val="both"/>
        <w:rPr>
          <w:rFonts w:asciiTheme="minorHAnsi" w:hAnsiTheme="minorHAnsi" w:cstheme="minorHAnsi"/>
          <w:i/>
          <w:iCs/>
          <w:color w:val="000000"/>
          <w:spacing w:val="-3"/>
          <w:sz w:val="22"/>
          <w:szCs w:val="22"/>
        </w:rPr>
      </w:pPr>
      <w:r w:rsidRPr="00334A3F">
        <w:rPr>
          <w:rFonts w:asciiTheme="minorHAnsi" w:hAnsiTheme="minorHAnsi" w:cstheme="minorHAnsi"/>
          <w:i/>
          <w:iCs/>
          <w:color w:val="000000"/>
          <w:spacing w:val="-3"/>
          <w:sz w:val="22"/>
          <w:szCs w:val="22"/>
        </w:rPr>
        <w:t xml:space="preserve">Collecting the data and conducting the analyses needed to include equity, diversity and inclusion considerations in </w:t>
      </w:r>
      <w:proofErr w:type="gramStart"/>
      <w:r w:rsidRPr="00334A3F">
        <w:rPr>
          <w:rFonts w:asciiTheme="minorHAnsi" w:hAnsiTheme="minorHAnsi" w:cstheme="minorHAnsi"/>
          <w:i/>
          <w:iCs/>
          <w:color w:val="000000"/>
          <w:spacing w:val="-3"/>
          <w:sz w:val="22"/>
          <w:szCs w:val="22"/>
        </w:rPr>
        <w:t>decision-making</w:t>
      </w:r>
      <w:proofErr w:type="gramEnd"/>
    </w:p>
    <w:p w14:paraId="64AB350E" w14:textId="77777777" w:rsidR="004C1220" w:rsidRPr="00334A3F" w:rsidRDefault="004C1220" w:rsidP="00584789">
      <w:pPr>
        <w:pStyle w:val="NoSpacing"/>
        <w:ind w:left="720"/>
        <w:jc w:val="both"/>
        <w:rPr>
          <w:rFonts w:asciiTheme="minorHAnsi" w:hAnsiTheme="minorHAnsi" w:cstheme="minorHAnsi"/>
          <w:i/>
          <w:iCs/>
          <w:color w:val="000000"/>
          <w:spacing w:val="-3"/>
          <w:sz w:val="22"/>
          <w:szCs w:val="22"/>
        </w:rPr>
      </w:pPr>
    </w:p>
    <w:p w14:paraId="171F3A72" w14:textId="77777777" w:rsidR="004C1220" w:rsidRPr="00334A3F" w:rsidRDefault="004C1220" w:rsidP="00584789">
      <w:pPr>
        <w:pStyle w:val="NoSpacing"/>
        <w:ind w:left="720"/>
        <w:jc w:val="both"/>
        <w:rPr>
          <w:rFonts w:asciiTheme="minorHAnsi" w:hAnsiTheme="minorHAnsi" w:cstheme="minorHAnsi"/>
          <w:i/>
          <w:iCs/>
          <w:color w:val="000000"/>
          <w:spacing w:val="-3"/>
          <w:sz w:val="22"/>
          <w:szCs w:val="22"/>
        </w:rPr>
      </w:pPr>
      <w:r w:rsidRPr="00334A3F">
        <w:rPr>
          <w:rFonts w:asciiTheme="minorHAnsi" w:hAnsiTheme="minorHAnsi" w:cstheme="minorHAnsi"/>
          <w:i/>
          <w:iCs/>
          <w:color w:val="000000"/>
          <w:spacing w:val="-3"/>
          <w:sz w:val="22"/>
          <w:szCs w:val="22"/>
        </w:rPr>
        <w:t>Through these means the agencies will work with those involved in the research system to develop the inclusive culture needed for research excellence and to achieve outcomes that are rigorous, relevant, and accessible to diverse populations.</w:t>
      </w:r>
    </w:p>
    <w:p w14:paraId="2411F185" w14:textId="77777777" w:rsidR="004C1220" w:rsidRPr="00334A3F" w:rsidRDefault="004C1220" w:rsidP="00584789">
      <w:pPr>
        <w:pStyle w:val="NoSpacing"/>
        <w:jc w:val="both"/>
        <w:rPr>
          <w:rFonts w:asciiTheme="minorHAnsi" w:hAnsiTheme="minorHAnsi" w:cstheme="minorHAnsi"/>
          <w:sz w:val="22"/>
          <w:szCs w:val="22"/>
        </w:rPr>
      </w:pPr>
    </w:p>
    <w:p w14:paraId="5F6B4771" w14:textId="4D7A45E3" w:rsidR="004C1220" w:rsidRPr="00334A3F" w:rsidRDefault="004C1220" w:rsidP="00584789">
      <w:pPr>
        <w:jc w:val="both"/>
        <w:rPr>
          <w:rFonts w:asciiTheme="minorHAnsi" w:eastAsia="Calibri" w:hAnsiTheme="minorHAnsi" w:cstheme="minorHAnsi"/>
          <w:sz w:val="22"/>
          <w:szCs w:val="22"/>
        </w:rPr>
      </w:pPr>
      <w:r w:rsidRPr="00334A3F">
        <w:rPr>
          <w:rFonts w:asciiTheme="minorHAnsi" w:eastAsia="Calibri" w:hAnsiTheme="minorHAnsi" w:cstheme="minorHAnsi"/>
          <w:sz w:val="22"/>
          <w:szCs w:val="22"/>
        </w:rPr>
        <w:t xml:space="preserve">It is important that applicants consider EDI in the design of their research projects, specifically, from the </w:t>
      </w:r>
      <w:hyperlink r:id="rId15" w:history="1">
        <w:r w:rsidRPr="00334A3F">
          <w:rPr>
            <w:rStyle w:val="Hyperlink"/>
            <w:rFonts w:asciiTheme="minorHAnsi" w:eastAsia="Calibri" w:hAnsiTheme="minorHAnsi" w:cstheme="minorHAnsi"/>
            <w:sz w:val="22"/>
            <w:szCs w:val="22"/>
          </w:rPr>
          <w:t>USRA Program Description</w:t>
        </w:r>
      </w:hyperlink>
      <w:r w:rsidRPr="00334A3F">
        <w:rPr>
          <w:rFonts w:asciiTheme="minorHAnsi" w:eastAsia="Calibri" w:hAnsiTheme="minorHAnsi" w:cstheme="minorHAnsi"/>
          <w:sz w:val="22"/>
          <w:szCs w:val="22"/>
        </w:rPr>
        <w:t>:</w:t>
      </w:r>
    </w:p>
    <w:p w14:paraId="31A0A8DF" w14:textId="77777777" w:rsidR="004C1220" w:rsidRPr="00334A3F" w:rsidRDefault="004C1220" w:rsidP="00584789">
      <w:pPr>
        <w:jc w:val="both"/>
        <w:rPr>
          <w:rFonts w:asciiTheme="minorHAnsi" w:eastAsia="Calibri" w:hAnsiTheme="minorHAnsi" w:cstheme="minorHAnsi"/>
          <w:b/>
          <w:bCs/>
          <w:sz w:val="22"/>
          <w:szCs w:val="22"/>
        </w:rPr>
      </w:pPr>
    </w:p>
    <w:p w14:paraId="7B7B3F49" w14:textId="77777777" w:rsidR="004C1220" w:rsidRPr="00334A3F" w:rsidRDefault="004C1220" w:rsidP="00584789">
      <w:pPr>
        <w:ind w:left="720"/>
        <w:jc w:val="both"/>
        <w:rPr>
          <w:rFonts w:asciiTheme="minorHAnsi" w:eastAsia="Calibri" w:hAnsiTheme="minorHAnsi" w:cstheme="minorHAnsi"/>
          <w:i/>
          <w:iCs/>
          <w:sz w:val="22"/>
          <w:szCs w:val="22"/>
        </w:rPr>
      </w:pPr>
      <w:r w:rsidRPr="00334A3F">
        <w:rPr>
          <w:rFonts w:asciiTheme="minorHAnsi" w:eastAsia="Calibri" w:hAnsiTheme="minorHAnsi" w:cstheme="minorHAnsi"/>
          <w:i/>
          <w:iCs/>
          <w:sz w:val="22"/>
          <w:szCs w:val="22"/>
        </w:rPr>
        <w:t xml:space="preserve">Incorporating diversity considerations, including but not limited to sex (biological), gender (socio-cultural), race, ethnicity, age, disability, sexual orientation, geographic location, </w:t>
      </w:r>
      <w:r w:rsidRPr="00334A3F">
        <w:rPr>
          <w:rFonts w:asciiTheme="minorHAnsi" w:eastAsia="Calibri" w:hAnsiTheme="minorHAnsi" w:cstheme="minorHAnsi"/>
          <w:i/>
          <w:iCs/>
          <w:sz w:val="22"/>
          <w:szCs w:val="22"/>
        </w:rPr>
        <w:lastRenderedPageBreak/>
        <w:t xml:space="preserve">among other factors in your research design can make it more ethically sound, </w:t>
      </w:r>
      <w:proofErr w:type="gramStart"/>
      <w:r w:rsidRPr="00334A3F">
        <w:rPr>
          <w:rFonts w:asciiTheme="minorHAnsi" w:eastAsia="Calibri" w:hAnsiTheme="minorHAnsi" w:cstheme="minorHAnsi"/>
          <w:i/>
          <w:iCs/>
          <w:sz w:val="22"/>
          <w:szCs w:val="22"/>
        </w:rPr>
        <w:t>rigorous</w:t>
      </w:r>
      <w:proofErr w:type="gramEnd"/>
      <w:r w:rsidRPr="00334A3F">
        <w:rPr>
          <w:rFonts w:asciiTheme="minorHAnsi" w:eastAsia="Calibri" w:hAnsiTheme="minorHAnsi" w:cstheme="minorHAnsi"/>
          <w:i/>
          <w:iCs/>
          <w:sz w:val="22"/>
          <w:szCs w:val="22"/>
        </w:rPr>
        <w:t xml:space="preserve"> and useful.</w:t>
      </w:r>
    </w:p>
    <w:p w14:paraId="4237D046" w14:textId="77777777" w:rsidR="004C1220" w:rsidRPr="00334A3F" w:rsidRDefault="004C1220" w:rsidP="00584789">
      <w:pPr>
        <w:ind w:left="720"/>
        <w:jc w:val="both"/>
        <w:rPr>
          <w:rFonts w:asciiTheme="minorHAnsi" w:eastAsia="Calibri" w:hAnsiTheme="minorHAnsi" w:cstheme="minorHAnsi"/>
          <w:i/>
          <w:iCs/>
          <w:sz w:val="22"/>
          <w:szCs w:val="22"/>
        </w:rPr>
      </w:pPr>
    </w:p>
    <w:p w14:paraId="723DF7E6" w14:textId="77777777" w:rsidR="004C1220" w:rsidRPr="00334A3F" w:rsidRDefault="004C1220" w:rsidP="00584789">
      <w:pPr>
        <w:ind w:left="720"/>
        <w:jc w:val="both"/>
        <w:rPr>
          <w:rFonts w:asciiTheme="minorHAnsi" w:eastAsia="Calibri" w:hAnsiTheme="minorHAnsi" w:cstheme="minorHAnsi"/>
          <w:i/>
          <w:iCs/>
          <w:sz w:val="22"/>
          <w:szCs w:val="22"/>
        </w:rPr>
      </w:pPr>
      <w:r w:rsidRPr="00334A3F">
        <w:rPr>
          <w:rFonts w:asciiTheme="minorHAnsi" w:eastAsia="Calibri" w:hAnsiTheme="minorHAnsi" w:cstheme="minorHAnsi"/>
          <w:i/>
          <w:iCs/>
          <w:sz w:val="22"/>
          <w:szCs w:val="22"/>
        </w:rPr>
        <w:t xml:space="preserve">NSERC is acting on the evidence that achieving a more equitable, </w:t>
      </w:r>
      <w:proofErr w:type="gramStart"/>
      <w:r w:rsidRPr="00334A3F">
        <w:rPr>
          <w:rFonts w:asciiTheme="minorHAnsi" w:eastAsia="Calibri" w:hAnsiTheme="minorHAnsi" w:cstheme="minorHAnsi"/>
          <w:i/>
          <w:iCs/>
          <w:sz w:val="22"/>
          <w:szCs w:val="22"/>
        </w:rPr>
        <w:t>diverse</w:t>
      </w:r>
      <w:proofErr w:type="gramEnd"/>
      <w:r w:rsidRPr="00334A3F">
        <w:rPr>
          <w:rFonts w:asciiTheme="minorHAnsi" w:eastAsia="Calibri" w:hAnsiTheme="minorHAnsi" w:cstheme="minorHAnsi"/>
          <w:i/>
          <w:iCs/>
          <w:sz w:val="22"/>
          <w:szCs w:val="22"/>
        </w:rPr>
        <w:t xml:space="preserve"> and inclusive Canadian research enterprise is essential to creating the excellent, innovative and impactful research necessary to advance knowledge and understanding, and to respond to local, national and global challenges. This principle informs the commitments described in the </w:t>
      </w:r>
      <w:hyperlink r:id="rId16" w:history="1">
        <w:r w:rsidRPr="00334A3F">
          <w:rPr>
            <w:rFonts w:asciiTheme="minorHAnsi" w:eastAsia="Calibri" w:hAnsiTheme="minorHAnsi" w:cstheme="minorHAnsi"/>
            <w:i/>
            <w:iCs/>
            <w:color w:val="CC0000"/>
            <w:sz w:val="22"/>
            <w:szCs w:val="22"/>
            <w:u w:val="single"/>
          </w:rPr>
          <w:t>Tri-Agency statement on equity, diversity and inclusion (EDI)</w:t>
        </w:r>
      </w:hyperlink>
      <w:r w:rsidRPr="00334A3F">
        <w:rPr>
          <w:rFonts w:asciiTheme="minorHAnsi" w:eastAsia="Calibri" w:hAnsiTheme="minorHAnsi" w:cstheme="minorHAnsi"/>
          <w:i/>
          <w:iCs/>
          <w:sz w:val="22"/>
          <w:szCs w:val="22"/>
        </w:rPr>
        <w:t>. For more information consult the document: </w:t>
      </w:r>
      <w:hyperlink r:id="rId17" w:history="1">
        <w:r w:rsidRPr="00334A3F">
          <w:rPr>
            <w:rFonts w:asciiTheme="minorHAnsi" w:eastAsia="Calibri" w:hAnsiTheme="minorHAnsi" w:cstheme="minorHAnsi"/>
            <w:i/>
            <w:iCs/>
            <w:color w:val="CC0000"/>
            <w:sz w:val="22"/>
            <w:szCs w:val="22"/>
            <w:u w:val="single"/>
          </w:rPr>
          <w:t>Equity, diversity and inclusion considerations at each stage of the research process</w:t>
        </w:r>
      </w:hyperlink>
      <w:r w:rsidRPr="00334A3F">
        <w:rPr>
          <w:rFonts w:asciiTheme="minorHAnsi" w:eastAsia="Calibri" w:hAnsiTheme="minorHAnsi" w:cstheme="minorHAnsi"/>
          <w:i/>
          <w:iCs/>
          <w:sz w:val="22"/>
          <w:szCs w:val="22"/>
        </w:rPr>
        <w:t>.</w:t>
      </w:r>
    </w:p>
    <w:p w14:paraId="4E5C3707" w14:textId="77777777" w:rsidR="004C1220" w:rsidRPr="00334A3F" w:rsidRDefault="004C1220" w:rsidP="00584789">
      <w:pPr>
        <w:ind w:left="720"/>
        <w:jc w:val="both"/>
        <w:rPr>
          <w:rFonts w:asciiTheme="minorHAnsi" w:eastAsia="Calibri" w:hAnsiTheme="minorHAnsi" w:cstheme="minorHAnsi"/>
          <w:sz w:val="22"/>
          <w:szCs w:val="22"/>
        </w:rPr>
      </w:pPr>
    </w:p>
    <w:p w14:paraId="42B7E6C7" w14:textId="77777777" w:rsidR="004C1220" w:rsidRPr="00334A3F" w:rsidRDefault="004C1220" w:rsidP="00584789">
      <w:pPr>
        <w:jc w:val="both"/>
        <w:rPr>
          <w:rFonts w:asciiTheme="minorHAnsi" w:eastAsia="Calibri" w:hAnsiTheme="minorHAnsi" w:cstheme="minorHAnsi"/>
          <w:b/>
          <w:bCs/>
          <w:sz w:val="22"/>
          <w:szCs w:val="22"/>
          <w:u w:val="single"/>
        </w:rPr>
      </w:pPr>
      <w:r w:rsidRPr="00334A3F">
        <w:rPr>
          <w:rFonts w:asciiTheme="minorHAnsi" w:eastAsia="Calibri" w:hAnsiTheme="minorHAnsi" w:cstheme="minorHAnsi"/>
          <w:b/>
          <w:bCs/>
          <w:sz w:val="22"/>
          <w:szCs w:val="22"/>
          <w:u w:val="single"/>
        </w:rPr>
        <w:t>Committee EDI Training</w:t>
      </w:r>
    </w:p>
    <w:p w14:paraId="241D34F7" w14:textId="52770369" w:rsidR="004C1220" w:rsidRPr="00334A3F" w:rsidRDefault="004C1220" w:rsidP="00584789">
      <w:pPr>
        <w:jc w:val="both"/>
        <w:rPr>
          <w:rFonts w:asciiTheme="minorHAnsi" w:eastAsia="Calibri" w:hAnsiTheme="minorHAnsi" w:cstheme="minorHAnsi"/>
          <w:sz w:val="22"/>
          <w:szCs w:val="22"/>
        </w:rPr>
      </w:pPr>
      <w:r w:rsidRPr="00334A3F">
        <w:rPr>
          <w:rFonts w:asciiTheme="minorHAnsi" w:eastAsia="Calibri" w:hAnsiTheme="minorHAnsi" w:cstheme="minorHAnsi"/>
          <w:sz w:val="22"/>
          <w:szCs w:val="22"/>
        </w:rPr>
        <w:t>Equity, Diversity, and Inclusion (EDI) training for BU USRA Committee members is required prior to the adjudication meeting, specifically:</w:t>
      </w:r>
    </w:p>
    <w:p w14:paraId="0F85A4F3" w14:textId="77777777" w:rsidR="004C1220" w:rsidRPr="00334A3F" w:rsidRDefault="004536E7" w:rsidP="00584789">
      <w:pPr>
        <w:numPr>
          <w:ilvl w:val="0"/>
          <w:numId w:val="9"/>
        </w:numPr>
        <w:jc w:val="both"/>
        <w:rPr>
          <w:rFonts w:asciiTheme="minorHAnsi" w:hAnsiTheme="minorHAnsi" w:cstheme="minorHAnsi"/>
          <w:sz w:val="22"/>
          <w:szCs w:val="22"/>
        </w:rPr>
      </w:pPr>
      <w:hyperlink r:id="rId18" w:history="1">
        <w:r w:rsidR="004C1220" w:rsidRPr="00334A3F">
          <w:rPr>
            <w:rFonts w:asciiTheme="minorHAnsi" w:hAnsiTheme="minorHAnsi" w:cstheme="minorHAnsi"/>
            <w:color w:val="0563C1"/>
            <w:sz w:val="22"/>
            <w:szCs w:val="22"/>
            <w:u w:val="single"/>
          </w:rPr>
          <w:t>Unconscious Bias Training Module</w:t>
        </w:r>
      </w:hyperlink>
      <w:r w:rsidR="004C1220" w:rsidRPr="00334A3F">
        <w:rPr>
          <w:rFonts w:asciiTheme="minorHAnsi" w:hAnsiTheme="minorHAnsi" w:cstheme="minorHAnsi"/>
          <w:color w:val="0563C1"/>
          <w:sz w:val="22"/>
          <w:szCs w:val="22"/>
          <w:u w:val="single"/>
        </w:rPr>
        <w:t xml:space="preserve">; and </w:t>
      </w:r>
    </w:p>
    <w:p w14:paraId="1515C11E" w14:textId="77777777" w:rsidR="004C1220" w:rsidRPr="00334A3F" w:rsidRDefault="004536E7" w:rsidP="00584789">
      <w:pPr>
        <w:numPr>
          <w:ilvl w:val="0"/>
          <w:numId w:val="9"/>
        </w:numPr>
        <w:jc w:val="both"/>
        <w:rPr>
          <w:rFonts w:asciiTheme="minorHAnsi" w:hAnsiTheme="minorHAnsi" w:cstheme="minorHAnsi"/>
          <w:sz w:val="22"/>
          <w:szCs w:val="22"/>
        </w:rPr>
      </w:pPr>
      <w:hyperlink r:id="rId19" w:history="1">
        <w:r w:rsidR="004C1220" w:rsidRPr="00334A3F">
          <w:rPr>
            <w:rFonts w:asciiTheme="minorHAnsi" w:hAnsiTheme="minorHAnsi" w:cstheme="minorHAnsi"/>
            <w:color w:val="0563C1"/>
            <w:sz w:val="22"/>
            <w:szCs w:val="22"/>
            <w:u w:val="single"/>
          </w:rPr>
          <w:t>Sex and Gender Training Modules</w:t>
        </w:r>
      </w:hyperlink>
      <w:r w:rsidR="004C1220" w:rsidRPr="00334A3F">
        <w:rPr>
          <w:rFonts w:asciiTheme="minorHAnsi" w:hAnsiTheme="minorHAnsi" w:cstheme="minorHAnsi"/>
          <w:color w:val="0563C1"/>
          <w:sz w:val="22"/>
          <w:szCs w:val="22"/>
          <w:u w:val="single"/>
        </w:rPr>
        <w:t>.</w:t>
      </w:r>
    </w:p>
    <w:p w14:paraId="7E9E5045" w14:textId="77777777" w:rsidR="004C1220" w:rsidRPr="00334A3F" w:rsidRDefault="004C1220" w:rsidP="00584789">
      <w:pPr>
        <w:jc w:val="both"/>
        <w:rPr>
          <w:rFonts w:asciiTheme="minorHAnsi" w:hAnsiTheme="minorHAnsi" w:cstheme="minorHAnsi"/>
          <w:sz w:val="22"/>
          <w:szCs w:val="22"/>
        </w:rPr>
      </w:pPr>
    </w:p>
    <w:p w14:paraId="1A7A65FF" w14:textId="77777777"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sz w:val="22"/>
          <w:szCs w:val="22"/>
        </w:rPr>
        <w:t>It is recommended that Committee members take the EDI training every four (4) years.</w:t>
      </w:r>
    </w:p>
    <w:p w14:paraId="64A7B616" w14:textId="77777777" w:rsidR="004C1220" w:rsidRPr="00334A3F" w:rsidRDefault="004C1220" w:rsidP="00584789">
      <w:pPr>
        <w:jc w:val="both"/>
        <w:rPr>
          <w:rFonts w:asciiTheme="minorHAnsi" w:hAnsiTheme="minorHAnsi" w:cstheme="minorHAnsi"/>
          <w:sz w:val="22"/>
          <w:szCs w:val="22"/>
        </w:rPr>
      </w:pPr>
    </w:p>
    <w:p w14:paraId="38E17936" w14:textId="77777777" w:rsidR="004C1220" w:rsidRPr="00334A3F" w:rsidRDefault="004C1220" w:rsidP="00584789">
      <w:pPr>
        <w:jc w:val="both"/>
        <w:rPr>
          <w:rFonts w:asciiTheme="minorHAnsi" w:hAnsiTheme="minorHAnsi" w:cstheme="minorHAnsi"/>
          <w:b/>
          <w:sz w:val="22"/>
          <w:szCs w:val="22"/>
          <w:u w:val="single"/>
        </w:rPr>
      </w:pPr>
      <w:r w:rsidRPr="00334A3F">
        <w:rPr>
          <w:rFonts w:asciiTheme="minorHAnsi" w:hAnsiTheme="minorHAnsi" w:cstheme="minorHAnsi"/>
          <w:b/>
          <w:sz w:val="22"/>
          <w:szCs w:val="22"/>
          <w:u w:val="single"/>
        </w:rPr>
        <w:t>Supplemental Funding</w:t>
      </w:r>
    </w:p>
    <w:p w14:paraId="3CF3F12C" w14:textId="77777777"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sz w:val="22"/>
          <w:szCs w:val="22"/>
        </w:rPr>
        <w:t xml:space="preserve">In order to meet </w:t>
      </w:r>
      <w:hyperlink r:id="rId20" w:history="1">
        <w:r w:rsidRPr="00334A3F">
          <w:rPr>
            <w:rStyle w:val="Hyperlink"/>
            <w:rFonts w:asciiTheme="minorHAnsi" w:hAnsiTheme="minorHAnsi" w:cstheme="minorHAnsi"/>
            <w:sz w:val="22"/>
            <w:szCs w:val="22"/>
          </w:rPr>
          <w:t>Manitoba minimum wage standards</w:t>
        </w:r>
      </w:hyperlink>
      <w:r w:rsidRPr="00334A3F">
        <w:rPr>
          <w:rFonts w:asciiTheme="minorHAnsi" w:hAnsiTheme="minorHAnsi" w:cstheme="minorHAnsi"/>
          <w:sz w:val="22"/>
          <w:szCs w:val="22"/>
        </w:rPr>
        <w:t xml:space="preserve">, and to ensure equity with comparable undergraduate research assistant work, Brandon University requires that students receiving a USRA are provided with a total salary equivalent to that of a </w:t>
      </w:r>
      <w:hyperlink r:id="rId21" w:history="1">
        <w:r w:rsidRPr="00334A3F">
          <w:rPr>
            <w:rStyle w:val="Hyperlink"/>
            <w:rFonts w:asciiTheme="minorHAnsi" w:hAnsiTheme="minorHAnsi" w:cstheme="minorHAnsi"/>
            <w:sz w:val="22"/>
            <w:szCs w:val="22"/>
          </w:rPr>
          <w:t>PSAC RAII level</w:t>
        </w:r>
      </w:hyperlink>
      <w:r w:rsidRPr="00334A3F">
        <w:rPr>
          <w:rFonts w:asciiTheme="minorHAnsi" w:hAnsiTheme="minorHAnsi" w:cstheme="minorHAnsi"/>
          <w:sz w:val="22"/>
          <w:szCs w:val="22"/>
        </w:rPr>
        <w:t xml:space="preserve">. As the USRA award values $6,000, a minimum amount of supplemental funding must be contributed to achieve that level of funding in relation to a full-time, 35-hour work week. Brandon University will provide 50% of this required supplemental funding, and the USRA supervisor is required to provide at minimum the remaining 50%. However, there is no maximum contribution, and supervisors are encouraged to contribute as much as they are able and as they deem appropriate. </w:t>
      </w:r>
    </w:p>
    <w:p w14:paraId="7577F5AE" w14:textId="77777777" w:rsidR="004C1220" w:rsidRPr="00334A3F" w:rsidRDefault="004C1220" w:rsidP="00584789">
      <w:pPr>
        <w:jc w:val="both"/>
        <w:rPr>
          <w:rFonts w:asciiTheme="minorHAnsi" w:hAnsiTheme="minorHAnsi" w:cstheme="minorHAnsi"/>
          <w:sz w:val="22"/>
          <w:szCs w:val="22"/>
        </w:rPr>
      </w:pPr>
    </w:p>
    <w:p w14:paraId="1619061B" w14:textId="466226D3"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sz w:val="22"/>
          <w:szCs w:val="22"/>
        </w:rPr>
        <w:t xml:space="preserve">At the time of the application deadline, supervisors must provide a statement in their Letter of Support </w:t>
      </w:r>
      <w:proofErr w:type="spellStart"/>
      <w:r w:rsidR="009F613C" w:rsidRPr="00334A3F">
        <w:rPr>
          <w:rFonts w:asciiTheme="minorHAnsi" w:hAnsiTheme="minorHAnsi" w:cstheme="minorHAnsi"/>
          <w:sz w:val="22"/>
          <w:szCs w:val="22"/>
        </w:rPr>
        <w:t>form</w:t>
      </w:r>
      <w:proofErr w:type="spellEnd"/>
      <w:r w:rsidR="009F613C" w:rsidRPr="00334A3F">
        <w:rPr>
          <w:rFonts w:asciiTheme="minorHAnsi" w:hAnsiTheme="minorHAnsi" w:cstheme="minorHAnsi"/>
          <w:sz w:val="22"/>
          <w:szCs w:val="22"/>
        </w:rPr>
        <w:t xml:space="preserve"> </w:t>
      </w:r>
      <w:r w:rsidRPr="00334A3F">
        <w:rPr>
          <w:rFonts w:asciiTheme="minorHAnsi" w:hAnsiTheme="minorHAnsi" w:cstheme="minorHAnsi"/>
          <w:sz w:val="22"/>
          <w:szCs w:val="22"/>
        </w:rPr>
        <w:t>confirming that they have the minimum required funds to contribute towards the required USRA student salary top-up. The source of funds must be included to determine eligibility. Unconfirmed funds are not eligible sources.</w:t>
      </w:r>
    </w:p>
    <w:p w14:paraId="590BF0E1" w14:textId="77777777" w:rsidR="004C1220" w:rsidRPr="00334A3F" w:rsidRDefault="004C1220" w:rsidP="00584789">
      <w:pPr>
        <w:jc w:val="both"/>
        <w:rPr>
          <w:rFonts w:asciiTheme="minorHAnsi" w:hAnsiTheme="minorHAnsi" w:cstheme="minorHAnsi"/>
          <w:sz w:val="22"/>
          <w:szCs w:val="22"/>
        </w:rPr>
      </w:pPr>
    </w:p>
    <w:p w14:paraId="3A24D4FC" w14:textId="77777777"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sz w:val="22"/>
          <w:szCs w:val="22"/>
        </w:rPr>
        <w:t>As an example, the minimum contributions for 2024-2025 are calculated as follows:</w:t>
      </w:r>
    </w:p>
    <w:p w14:paraId="320B9AF1" w14:textId="77777777" w:rsidR="004C1220" w:rsidRPr="00334A3F" w:rsidRDefault="004C1220" w:rsidP="00584789">
      <w:pPr>
        <w:jc w:val="both"/>
        <w:rPr>
          <w:rFonts w:asciiTheme="minorHAnsi" w:hAnsiTheme="minorHAnsi" w:cstheme="minorHAnsi"/>
          <w:sz w:val="22"/>
          <w:szCs w:val="22"/>
        </w:rPr>
      </w:pPr>
    </w:p>
    <w:tbl>
      <w:tblPr>
        <w:tblStyle w:val="PlainTable1"/>
        <w:tblW w:w="8725" w:type="dxa"/>
        <w:tblLook w:val="04A0" w:firstRow="1" w:lastRow="0" w:firstColumn="1" w:lastColumn="0" w:noHBand="0" w:noVBand="1"/>
      </w:tblPr>
      <w:tblGrid>
        <w:gridCol w:w="1074"/>
        <w:gridCol w:w="2061"/>
        <w:gridCol w:w="1381"/>
        <w:gridCol w:w="2057"/>
        <w:gridCol w:w="2152"/>
      </w:tblGrid>
      <w:tr w:rsidR="004C1220" w:rsidRPr="00334A3F" w14:paraId="1D1E7937" w14:textId="77777777" w:rsidTr="00E716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0243EFC3" w14:textId="77777777" w:rsidR="004C1220" w:rsidRPr="00334A3F" w:rsidRDefault="004C1220" w:rsidP="006C0A5C">
            <w:pPr>
              <w:spacing w:before="120" w:after="120"/>
              <w:rPr>
                <w:rFonts w:asciiTheme="minorHAnsi" w:hAnsiTheme="minorHAnsi" w:cstheme="minorHAnsi"/>
                <w:bCs w:val="0"/>
                <w:sz w:val="22"/>
                <w:szCs w:val="22"/>
              </w:rPr>
            </w:pPr>
            <w:r w:rsidRPr="00334A3F">
              <w:rPr>
                <w:rFonts w:asciiTheme="minorHAnsi" w:hAnsiTheme="minorHAnsi" w:cstheme="minorHAnsi"/>
                <w:bCs w:val="0"/>
                <w:sz w:val="22"/>
                <w:szCs w:val="22"/>
              </w:rPr>
              <w:t>Number of Weeks</w:t>
            </w:r>
          </w:p>
        </w:tc>
        <w:tc>
          <w:tcPr>
            <w:tcW w:w="2070" w:type="dxa"/>
          </w:tcPr>
          <w:p w14:paraId="0351C803" w14:textId="77777777" w:rsidR="004C1220" w:rsidRPr="00334A3F" w:rsidRDefault="004C1220" w:rsidP="006C0A5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334A3F">
              <w:rPr>
                <w:rFonts w:asciiTheme="minorHAnsi" w:hAnsiTheme="minorHAnsi" w:cstheme="minorHAnsi"/>
                <w:bCs w:val="0"/>
                <w:sz w:val="22"/>
                <w:szCs w:val="22"/>
              </w:rPr>
              <w:t xml:space="preserve">Total PSAC RAII Salary (35 </w:t>
            </w:r>
            <w:proofErr w:type="spellStart"/>
            <w:r w:rsidRPr="00334A3F">
              <w:rPr>
                <w:rFonts w:asciiTheme="minorHAnsi" w:hAnsiTheme="minorHAnsi" w:cstheme="minorHAnsi"/>
                <w:bCs w:val="0"/>
                <w:sz w:val="22"/>
                <w:szCs w:val="22"/>
              </w:rPr>
              <w:t>hrs</w:t>
            </w:r>
            <w:proofErr w:type="spellEnd"/>
            <w:r w:rsidRPr="00334A3F">
              <w:rPr>
                <w:rFonts w:asciiTheme="minorHAnsi" w:hAnsiTheme="minorHAnsi" w:cstheme="minorHAnsi"/>
                <w:bCs w:val="0"/>
                <w:sz w:val="22"/>
                <w:szCs w:val="22"/>
              </w:rPr>
              <w:t>/</w:t>
            </w:r>
            <w:proofErr w:type="spellStart"/>
            <w:r w:rsidRPr="00334A3F">
              <w:rPr>
                <w:rFonts w:asciiTheme="minorHAnsi" w:hAnsiTheme="minorHAnsi" w:cstheme="minorHAnsi"/>
                <w:bCs w:val="0"/>
                <w:sz w:val="22"/>
                <w:szCs w:val="22"/>
              </w:rPr>
              <w:t>wk</w:t>
            </w:r>
            <w:proofErr w:type="spellEnd"/>
            <w:r w:rsidRPr="00334A3F">
              <w:rPr>
                <w:rFonts w:asciiTheme="minorHAnsi" w:hAnsiTheme="minorHAnsi" w:cstheme="minorHAnsi"/>
                <w:bCs w:val="0"/>
                <w:sz w:val="22"/>
                <w:szCs w:val="22"/>
              </w:rPr>
              <w:t xml:space="preserve"> x $16.98/</w:t>
            </w:r>
            <w:proofErr w:type="spellStart"/>
            <w:r w:rsidRPr="00334A3F">
              <w:rPr>
                <w:rFonts w:asciiTheme="minorHAnsi" w:hAnsiTheme="minorHAnsi" w:cstheme="minorHAnsi"/>
                <w:bCs w:val="0"/>
                <w:sz w:val="22"/>
                <w:szCs w:val="22"/>
              </w:rPr>
              <w:t>hr</w:t>
            </w:r>
            <w:proofErr w:type="spellEnd"/>
            <w:r w:rsidRPr="00334A3F">
              <w:rPr>
                <w:rFonts w:asciiTheme="minorHAnsi" w:hAnsiTheme="minorHAnsi" w:cstheme="minorHAnsi"/>
                <w:sz w:val="22"/>
                <w:szCs w:val="22"/>
              </w:rPr>
              <w:t xml:space="preserve"> x # </w:t>
            </w:r>
            <w:proofErr w:type="spellStart"/>
            <w:r w:rsidRPr="00334A3F">
              <w:rPr>
                <w:rFonts w:asciiTheme="minorHAnsi" w:hAnsiTheme="minorHAnsi" w:cstheme="minorHAnsi"/>
                <w:sz w:val="22"/>
                <w:szCs w:val="22"/>
              </w:rPr>
              <w:t>wks</w:t>
            </w:r>
            <w:proofErr w:type="spellEnd"/>
            <w:r w:rsidRPr="00334A3F">
              <w:rPr>
                <w:rFonts w:asciiTheme="minorHAnsi" w:hAnsiTheme="minorHAnsi" w:cstheme="minorHAnsi"/>
                <w:bCs w:val="0"/>
                <w:sz w:val="22"/>
                <w:szCs w:val="22"/>
              </w:rPr>
              <w:t>)</w:t>
            </w:r>
          </w:p>
        </w:tc>
        <w:tc>
          <w:tcPr>
            <w:tcW w:w="1356" w:type="dxa"/>
          </w:tcPr>
          <w:p w14:paraId="7372C918" w14:textId="6B6CD24D" w:rsidR="004C1220" w:rsidRPr="00334A3F" w:rsidRDefault="00C648AA" w:rsidP="006C0A5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Pr>
                <w:rFonts w:asciiTheme="minorHAnsi" w:hAnsiTheme="minorHAnsi" w:cstheme="minorHAnsi"/>
                <w:bCs w:val="0"/>
                <w:sz w:val="22"/>
                <w:szCs w:val="22"/>
              </w:rPr>
              <w:t>SSHRC/CIHR</w:t>
            </w:r>
            <w:r w:rsidR="004C1220" w:rsidRPr="00334A3F">
              <w:rPr>
                <w:rFonts w:asciiTheme="minorHAnsi" w:hAnsiTheme="minorHAnsi" w:cstheme="minorHAnsi"/>
                <w:bCs w:val="0"/>
                <w:sz w:val="22"/>
                <w:szCs w:val="22"/>
              </w:rPr>
              <w:t xml:space="preserve"> Contribution</w:t>
            </w:r>
          </w:p>
        </w:tc>
        <w:tc>
          <w:tcPr>
            <w:tcW w:w="2064" w:type="dxa"/>
          </w:tcPr>
          <w:p w14:paraId="1599A2CA" w14:textId="77777777" w:rsidR="004C1220" w:rsidRPr="00334A3F" w:rsidRDefault="004C1220" w:rsidP="006C0A5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334A3F">
              <w:rPr>
                <w:rFonts w:asciiTheme="minorHAnsi" w:hAnsiTheme="minorHAnsi" w:cstheme="minorHAnsi"/>
                <w:bCs w:val="0"/>
                <w:sz w:val="22"/>
                <w:szCs w:val="22"/>
              </w:rPr>
              <w:t>Brandon University Contribution</w:t>
            </w:r>
          </w:p>
        </w:tc>
        <w:tc>
          <w:tcPr>
            <w:tcW w:w="2160" w:type="dxa"/>
          </w:tcPr>
          <w:p w14:paraId="4206E225" w14:textId="77777777" w:rsidR="004C1220" w:rsidRPr="00334A3F" w:rsidRDefault="004C1220" w:rsidP="006C0A5C">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334A3F">
              <w:rPr>
                <w:rFonts w:asciiTheme="minorHAnsi" w:hAnsiTheme="minorHAnsi" w:cstheme="minorHAnsi"/>
                <w:bCs w:val="0"/>
                <w:sz w:val="22"/>
                <w:szCs w:val="22"/>
              </w:rPr>
              <w:t>Supervisor Minimum Contribution</w:t>
            </w:r>
          </w:p>
        </w:tc>
      </w:tr>
      <w:tr w:rsidR="004C1220" w:rsidRPr="00334A3F" w14:paraId="5A14E982" w14:textId="77777777" w:rsidTr="00E71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351CE94E" w14:textId="77777777" w:rsidR="004C1220" w:rsidRPr="00334A3F" w:rsidRDefault="004C1220" w:rsidP="00584789">
            <w:pPr>
              <w:spacing w:before="120" w:after="120"/>
              <w:jc w:val="both"/>
              <w:rPr>
                <w:rFonts w:asciiTheme="minorHAnsi" w:hAnsiTheme="minorHAnsi" w:cstheme="minorHAnsi"/>
                <w:b w:val="0"/>
                <w:bCs w:val="0"/>
                <w:sz w:val="22"/>
                <w:szCs w:val="22"/>
              </w:rPr>
            </w:pPr>
            <w:r w:rsidRPr="00334A3F">
              <w:rPr>
                <w:rFonts w:asciiTheme="minorHAnsi" w:hAnsiTheme="minorHAnsi" w:cstheme="minorHAnsi"/>
                <w:sz w:val="22"/>
                <w:szCs w:val="22"/>
              </w:rPr>
              <w:t>14</w:t>
            </w:r>
          </w:p>
        </w:tc>
        <w:tc>
          <w:tcPr>
            <w:tcW w:w="2070" w:type="dxa"/>
          </w:tcPr>
          <w:p w14:paraId="312F2343" w14:textId="77777777" w:rsidR="004C1220" w:rsidRPr="00334A3F" w:rsidRDefault="004C1220" w:rsidP="00584789">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$8,320.20</w:t>
            </w:r>
          </w:p>
        </w:tc>
        <w:tc>
          <w:tcPr>
            <w:tcW w:w="1356" w:type="dxa"/>
          </w:tcPr>
          <w:p w14:paraId="78689794" w14:textId="77777777" w:rsidR="004C1220" w:rsidRPr="00334A3F" w:rsidRDefault="004C1220" w:rsidP="00584789">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$6,000.00</w:t>
            </w:r>
          </w:p>
        </w:tc>
        <w:tc>
          <w:tcPr>
            <w:tcW w:w="2064" w:type="dxa"/>
          </w:tcPr>
          <w:p w14:paraId="5F8C0B97" w14:textId="77777777" w:rsidR="004C1220" w:rsidRPr="00334A3F" w:rsidRDefault="004C1220" w:rsidP="00584789">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$1,160.10</w:t>
            </w:r>
          </w:p>
        </w:tc>
        <w:tc>
          <w:tcPr>
            <w:tcW w:w="2160" w:type="dxa"/>
          </w:tcPr>
          <w:p w14:paraId="1AA57F64" w14:textId="77777777" w:rsidR="004C1220" w:rsidRPr="00334A3F" w:rsidRDefault="004C1220" w:rsidP="00584789">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$1,160.10</w:t>
            </w:r>
          </w:p>
        </w:tc>
      </w:tr>
      <w:tr w:rsidR="004C1220" w:rsidRPr="00334A3F" w14:paraId="3DB86D3D" w14:textId="77777777" w:rsidTr="00E716FD">
        <w:tc>
          <w:tcPr>
            <w:cnfStyle w:val="001000000000" w:firstRow="0" w:lastRow="0" w:firstColumn="1" w:lastColumn="0" w:oddVBand="0" w:evenVBand="0" w:oddHBand="0" w:evenHBand="0" w:firstRowFirstColumn="0" w:firstRowLastColumn="0" w:lastRowFirstColumn="0" w:lastRowLastColumn="0"/>
            <w:tcW w:w="1075" w:type="dxa"/>
          </w:tcPr>
          <w:p w14:paraId="6F4EF352" w14:textId="77777777" w:rsidR="004C1220" w:rsidRPr="00334A3F" w:rsidRDefault="004C1220" w:rsidP="00584789">
            <w:pPr>
              <w:spacing w:before="120" w:after="120"/>
              <w:jc w:val="both"/>
              <w:rPr>
                <w:rFonts w:asciiTheme="minorHAnsi" w:hAnsiTheme="minorHAnsi" w:cstheme="minorHAnsi"/>
                <w:b w:val="0"/>
                <w:bCs w:val="0"/>
                <w:sz w:val="22"/>
                <w:szCs w:val="22"/>
              </w:rPr>
            </w:pPr>
            <w:r w:rsidRPr="00334A3F">
              <w:rPr>
                <w:rFonts w:asciiTheme="minorHAnsi" w:hAnsiTheme="minorHAnsi" w:cstheme="minorHAnsi"/>
                <w:sz w:val="22"/>
                <w:szCs w:val="22"/>
              </w:rPr>
              <w:t>15</w:t>
            </w:r>
          </w:p>
        </w:tc>
        <w:tc>
          <w:tcPr>
            <w:tcW w:w="2070" w:type="dxa"/>
          </w:tcPr>
          <w:p w14:paraId="42D97B7D" w14:textId="77777777" w:rsidR="004C1220" w:rsidRPr="00334A3F" w:rsidRDefault="004C1220" w:rsidP="00584789">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$8,914.50</w:t>
            </w:r>
          </w:p>
        </w:tc>
        <w:tc>
          <w:tcPr>
            <w:tcW w:w="1356" w:type="dxa"/>
          </w:tcPr>
          <w:p w14:paraId="2C633710" w14:textId="77777777" w:rsidR="004C1220" w:rsidRPr="00334A3F" w:rsidRDefault="004C1220" w:rsidP="00584789">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$6,000.00</w:t>
            </w:r>
          </w:p>
        </w:tc>
        <w:tc>
          <w:tcPr>
            <w:tcW w:w="2064" w:type="dxa"/>
          </w:tcPr>
          <w:p w14:paraId="754433AE" w14:textId="77777777" w:rsidR="004C1220" w:rsidRPr="00334A3F" w:rsidRDefault="004C1220" w:rsidP="00584789">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$1,457.25</w:t>
            </w:r>
          </w:p>
        </w:tc>
        <w:tc>
          <w:tcPr>
            <w:tcW w:w="2160" w:type="dxa"/>
          </w:tcPr>
          <w:p w14:paraId="547F965E" w14:textId="77777777" w:rsidR="004C1220" w:rsidRPr="00334A3F" w:rsidRDefault="004C1220" w:rsidP="00584789">
            <w:pPr>
              <w:spacing w:before="120" w:after="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$1,457.25</w:t>
            </w:r>
          </w:p>
        </w:tc>
      </w:tr>
      <w:tr w:rsidR="004C1220" w:rsidRPr="00334A3F" w14:paraId="7DD4EB7C" w14:textId="77777777" w:rsidTr="00E716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14:paraId="674395E0" w14:textId="77777777" w:rsidR="004C1220" w:rsidRPr="00334A3F" w:rsidRDefault="004C1220" w:rsidP="00584789">
            <w:pPr>
              <w:spacing w:before="120" w:after="120"/>
              <w:jc w:val="both"/>
              <w:rPr>
                <w:rFonts w:asciiTheme="minorHAnsi" w:hAnsiTheme="minorHAnsi" w:cstheme="minorHAnsi"/>
                <w:b w:val="0"/>
                <w:bCs w:val="0"/>
                <w:sz w:val="22"/>
                <w:szCs w:val="22"/>
              </w:rPr>
            </w:pPr>
            <w:r w:rsidRPr="00334A3F">
              <w:rPr>
                <w:rFonts w:asciiTheme="minorHAnsi" w:hAnsiTheme="minorHAnsi" w:cstheme="minorHAnsi"/>
                <w:sz w:val="22"/>
                <w:szCs w:val="22"/>
              </w:rPr>
              <w:t>16</w:t>
            </w:r>
          </w:p>
        </w:tc>
        <w:tc>
          <w:tcPr>
            <w:tcW w:w="2070" w:type="dxa"/>
          </w:tcPr>
          <w:p w14:paraId="26D98E9D" w14:textId="77777777" w:rsidR="004C1220" w:rsidRPr="00334A3F" w:rsidRDefault="004C1220" w:rsidP="00584789">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$9,508.80</w:t>
            </w:r>
          </w:p>
        </w:tc>
        <w:tc>
          <w:tcPr>
            <w:tcW w:w="1356" w:type="dxa"/>
          </w:tcPr>
          <w:p w14:paraId="0340E785" w14:textId="77777777" w:rsidR="004C1220" w:rsidRPr="00334A3F" w:rsidRDefault="004C1220" w:rsidP="00584789">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$6,000.00</w:t>
            </w:r>
          </w:p>
        </w:tc>
        <w:tc>
          <w:tcPr>
            <w:tcW w:w="2064" w:type="dxa"/>
          </w:tcPr>
          <w:p w14:paraId="6BFE7B8E" w14:textId="77777777" w:rsidR="004C1220" w:rsidRPr="00334A3F" w:rsidRDefault="004C1220" w:rsidP="00584789">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$1,754.40</w:t>
            </w:r>
          </w:p>
        </w:tc>
        <w:tc>
          <w:tcPr>
            <w:tcW w:w="2160" w:type="dxa"/>
          </w:tcPr>
          <w:p w14:paraId="1CD6F72B" w14:textId="77777777" w:rsidR="004C1220" w:rsidRPr="00334A3F" w:rsidRDefault="004C1220" w:rsidP="00584789">
            <w:pPr>
              <w:spacing w:before="120"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34A3F">
              <w:rPr>
                <w:rFonts w:asciiTheme="minorHAnsi" w:hAnsiTheme="minorHAnsi" w:cstheme="minorHAnsi"/>
                <w:sz w:val="22"/>
                <w:szCs w:val="22"/>
              </w:rPr>
              <w:t>$1,754.40</w:t>
            </w:r>
          </w:p>
        </w:tc>
      </w:tr>
    </w:tbl>
    <w:p w14:paraId="6C5ADD18" w14:textId="77777777" w:rsidR="004C1220" w:rsidRPr="006C0A5C" w:rsidRDefault="004C1220" w:rsidP="00584789">
      <w:pPr>
        <w:jc w:val="both"/>
        <w:rPr>
          <w:rFonts w:asciiTheme="minorHAnsi" w:hAnsiTheme="minorHAnsi"/>
          <w:sz w:val="22"/>
        </w:rPr>
      </w:pPr>
    </w:p>
    <w:p w14:paraId="74E0D508" w14:textId="77777777" w:rsidR="004C1220" w:rsidRPr="00334A3F" w:rsidRDefault="004C1220" w:rsidP="00584789">
      <w:pPr>
        <w:jc w:val="both"/>
        <w:rPr>
          <w:rFonts w:asciiTheme="minorHAnsi" w:hAnsiTheme="minorHAnsi" w:cstheme="minorHAnsi"/>
          <w:sz w:val="22"/>
          <w:szCs w:val="22"/>
          <w:u w:val="single"/>
        </w:rPr>
      </w:pPr>
    </w:p>
    <w:p w14:paraId="705982B9" w14:textId="77777777" w:rsidR="004C1220" w:rsidRPr="00334A3F" w:rsidRDefault="004C1220" w:rsidP="00584789">
      <w:pPr>
        <w:jc w:val="both"/>
        <w:rPr>
          <w:rFonts w:asciiTheme="minorHAnsi" w:hAnsiTheme="minorHAnsi" w:cstheme="minorHAnsi"/>
          <w:b/>
          <w:sz w:val="22"/>
          <w:szCs w:val="22"/>
          <w:u w:val="single"/>
        </w:rPr>
      </w:pPr>
      <w:r w:rsidRPr="00334A3F">
        <w:rPr>
          <w:rFonts w:asciiTheme="minorHAnsi" w:hAnsiTheme="minorHAnsi" w:cstheme="minorHAnsi"/>
          <w:b/>
          <w:sz w:val="22"/>
          <w:szCs w:val="22"/>
          <w:u w:val="single"/>
        </w:rPr>
        <w:lastRenderedPageBreak/>
        <w:t>Submission Deadline and Award Notification</w:t>
      </w:r>
    </w:p>
    <w:p w14:paraId="34F8E5EC" w14:textId="77777777"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sz w:val="22"/>
          <w:szCs w:val="22"/>
        </w:rPr>
        <w:t>The deadline for application submission is February 1</w:t>
      </w:r>
      <w:r w:rsidRPr="00334A3F">
        <w:rPr>
          <w:rFonts w:asciiTheme="minorHAnsi" w:hAnsiTheme="minorHAnsi" w:cstheme="minorHAnsi"/>
          <w:sz w:val="22"/>
          <w:szCs w:val="22"/>
          <w:vertAlign w:val="superscript"/>
        </w:rPr>
        <w:t>st</w:t>
      </w:r>
      <w:r w:rsidRPr="00334A3F">
        <w:rPr>
          <w:rFonts w:asciiTheme="minorHAnsi" w:hAnsiTheme="minorHAnsi" w:cstheme="minorHAnsi"/>
          <w:sz w:val="22"/>
          <w:szCs w:val="22"/>
        </w:rPr>
        <w:t>.  This includes both the student’s and supervisor’s submission.  Where the 1</w:t>
      </w:r>
      <w:r w:rsidRPr="00334A3F">
        <w:rPr>
          <w:rFonts w:asciiTheme="minorHAnsi" w:hAnsiTheme="minorHAnsi" w:cstheme="minorHAnsi"/>
          <w:sz w:val="22"/>
          <w:szCs w:val="22"/>
          <w:vertAlign w:val="superscript"/>
        </w:rPr>
        <w:t>st</w:t>
      </w:r>
      <w:r w:rsidRPr="00334A3F">
        <w:rPr>
          <w:rFonts w:asciiTheme="minorHAnsi" w:hAnsiTheme="minorHAnsi" w:cstheme="minorHAnsi"/>
          <w:sz w:val="22"/>
          <w:szCs w:val="22"/>
        </w:rPr>
        <w:t xml:space="preserve"> falls on a weekend, the deadline is the following business day.  Review will take place within two weeks of the February 1</w:t>
      </w:r>
      <w:r w:rsidRPr="00334A3F">
        <w:rPr>
          <w:rFonts w:asciiTheme="minorHAnsi" w:hAnsiTheme="minorHAnsi" w:cstheme="minorHAnsi"/>
          <w:sz w:val="22"/>
          <w:szCs w:val="22"/>
          <w:vertAlign w:val="superscript"/>
        </w:rPr>
        <w:t>st</w:t>
      </w:r>
      <w:r w:rsidRPr="00334A3F">
        <w:rPr>
          <w:rFonts w:asciiTheme="minorHAnsi" w:hAnsiTheme="minorHAnsi" w:cstheme="minorHAnsi"/>
          <w:sz w:val="22"/>
          <w:szCs w:val="22"/>
        </w:rPr>
        <w:t xml:space="preserve"> deadline and official award notifications will be sent from the Chair of the Brandon University NSERC USRA Committee following the adjudication meeting.</w:t>
      </w:r>
    </w:p>
    <w:p w14:paraId="4B996C2B" w14:textId="77777777" w:rsidR="004C1220" w:rsidRPr="00334A3F" w:rsidRDefault="004C1220" w:rsidP="00584789">
      <w:pPr>
        <w:jc w:val="both"/>
        <w:rPr>
          <w:rFonts w:asciiTheme="minorHAnsi" w:hAnsiTheme="minorHAnsi" w:cstheme="minorHAnsi"/>
          <w:sz w:val="22"/>
          <w:szCs w:val="22"/>
        </w:rPr>
      </w:pPr>
    </w:p>
    <w:p w14:paraId="57D79ADE" w14:textId="77777777" w:rsidR="004C1220" w:rsidRPr="00334A3F" w:rsidRDefault="004C1220" w:rsidP="00584789">
      <w:pPr>
        <w:jc w:val="both"/>
        <w:rPr>
          <w:rFonts w:asciiTheme="minorHAnsi" w:hAnsiTheme="minorHAnsi" w:cstheme="minorHAnsi"/>
          <w:b/>
          <w:sz w:val="22"/>
          <w:szCs w:val="22"/>
          <w:u w:val="single"/>
        </w:rPr>
      </w:pPr>
      <w:r w:rsidRPr="00334A3F">
        <w:rPr>
          <w:rFonts w:asciiTheme="minorHAnsi" w:hAnsiTheme="minorHAnsi" w:cstheme="minorHAnsi"/>
          <w:b/>
          <w:sz w:val="22"/>
          <w:szCs w:val="22"/>
          <w:u w:val="single"/>
        </w:rPr>
        <w:t>Reporting Requirements</w:t>
      </w:r>
    </w:p>
    <w:p w14:paraId="055D0A0C" w14:textId="53067AAA" w:rsidR="004C1220" w:rsidRPr="00334A3F" w:rsidRDefault="004C1220" w:rsidP="00584789">
      <w:pPr>
        <w:jc w:val="both"/>
        <w:rPr>
          <w:rFonts w:asciiTheme="minorHAnsi" w:hAnsiTheme="minorHAnsi" w:cstheme="minorHAnsi"/>
          <w:sz w:val="22"/>
          <w:szCs w:val="22"/>
        </w:rPr>
      </w:pPr>
      <w:r w:rsidRPr="00334A3F">
        <w:rPr>
          <w:rFonts w:asciiTheme="minorHAnsi" w:hAnsiTheme="minorHAnsi" w:cstheme="minorHAnsi"/>
          <w:sz w:val="22"/>
          <w:szCs w:val="22"/>
        </w:rPr>
        <w:t xml:space="preserve">A Brandon University USRA Report shall be submitted by the student and supervisor upon completion of the USRA.  </w:t>
      </w:r>
    </w:p>
    <w:p w14:paraId="5D572834" w14:textId="77777777" w:rsidR="004C1220" w:rsidRDefault="004C1220" w:rsidP="00584789">
      <w:pPr>
        <w:jc w:val="both"/>
        <w:rPr>
          <w:rFonts w:asciiTheme="minorHAnsi" w:hAnsiTheme="minorHAnsi" w:cstheme="minorHAnsi"/>
          <w:sz w:val="22"/>
          <w:szCs w:val="22"/>
        </w:rPr>
      </w:pPr>
    </w:p>
    <w:p w14:paraId="1B4F6624" w14:textId="77777777" w:rsidR="00943FC8" w:rsidRDefault="00943FC8" w:rsidP="00584789">
      <w:pPr>
        <w:jc w:val="both"/>
        <w:rPr>
          <w:rFonts w:asciiTheme="minorHAnsi" w:hAnsiTheme="minorHAnsi" w:cstheme="minorHAnsi"/>
          <w:sz w:val="22"/>
          <w:szCs w:val="22"/>
        </w:rPr>
      </w:pPr>
    </w:p>
    <w:p w14:paraId="4A17E530" w14:textId="77777777" w:rsidR="00943FC8" w:rsidRDefault="00943FC8" w:rsidP="00584789">
      <w:pPr>
        <w:jc w:val="both"/>
        <w:rPr>
          <w:rFonts w:asciiTheme="minorHAnsi" w:hAnsiTheme="minorHAnsi" w:cstheme="minorHAnsi"/>
          <w:sz w:val="22"/>
          <w:szCs w:val="22"/>
        </w:rPr>
      </w:pPr>
    </w:p>
    <w:p w14:paraId="0DA4401A" w14:textId="77777777" w:rsidR="00943FC8" w:rsidRDefault="00943FC8" w:rsidP="00584789">
      <w:pPr>
        <w:jc w:val="both"/>
        <w:rPr>
          <w:rFonts w:asciiTheme="minorHAnsi" w:hAnsiTheme="minorHAnsi" w:cstheme="minorHAnsi"/>
          <w:sz w:val="22"/>
          <w:szCs w:val="22"/>
        </w:rPr>
      </w:pPr>
    </w:p>
    <w:p w14:paraId="475D85B8" w14:textId="77777777" w:rsidR="006C0A5C" w:rsidRDefault="006C0A5C" w:rsidP="00584789">
      <w:pPr>
        <w:jc w:val="both"/>
        <w:rPr>
          <w:rFonts w:asciiTheme="minorHAnsi" w:hAnsiTheme="minorHAnsi" w:cstheme="minorHAnsi"/>
          <w:sz w:val="22"/>
          <w:szCs w:val="22"/>
        </w:rPr>
      </w:pPr>
    </w:p>
    <w:p w14:paraId="4959DEC7" w14:textId="77777777" w:rsidR="006C0A5C" w:rsidRDefault="006C0A5C" w:rsidP="00584789">
      <w:pPr>
        <w:jc w:val="both"/>
        <w:rPr>
          <w:rFonts w:asciiTheme="minorHAnsi" w:hAnsiTheme="minorHAnsi" w:cstheme="minorHAnsi"/>
          <w:sz w:val="22"/>
          <w:szCs w:val="22"/>
        </w:rPr>
      </w:pPr>
    </w:p>
    <w:p w14:paraId="6275A9AD" w14:textId="77777777" w:rsidR="006C0A5C" w:rsidRDefault="006C0A5C" w:rsidP="00584789">
      <w:pPr>
        <w:jc w:val="both"/>
        <w:rPr>
          <w:rFonts w:asciiTheme="minorHAnsi" w:hAnsiTheme="minorHAnsi" w:cstheme="minorHAnsi"/>
          <w:sz w:val="22"/>
          <w:szCs w:val="22"/>
        </w:rPr>
      </w:pPr>
    </w:p>
    <w:p w14:paraId="7F0C767B" w14:textId="77777777" w:rsidR="006C0A5C" w:rsidRDefault="006C0A5C" w:rsidP="00584789">
      <w:pPr>
        <w:jc w:val="both"/>
        <w:rPr>
          <w:rFonts w:asciiTheme="minorHAnsi" w:hAnsiTheme="minorHAnsi" w:cstheme="minorHAnsi"/>
          <w:sz w:val="22"/>
          <w:szCs w:val="22"/>
        </w:rPr>
      </w:pPr>
    </w:p>
    <w:p w14:paraId="1F7DDF13" w14:textId="77777777" w:rsidR="006C0A5C" w:rsidRDefault="006C0A5C" w:rsidP="00584789">
      <w:pPr>
        <w:jc w:val="both"/>
        <w:rPr>
          <w:rFonts w:asciiTheme="minorHAnsi" w:hAnsiTheme="minorHAnsi" w:cstheme="minorHAnsi"/>
          <w:sz w:val="22"/>
          <w:szCs w:val="22"/>
        </w:rPr>
      </w:pPr>
    </w:p>
    <w:p w14:paraId="488FDBEF" w14:textId="77777777" w:rsidR="006C0A5C" w:rsidRDefault="006C0A5C" w:rsidP="00584789">
      <w:pPr>
        <w:jc w:val="both"/>
        <w:rPr>
          <w:rFonts w:asciiTheme="minorHAnsi" w:hAnsiTheme="minorHAnsi" w:cstheme="minorHAnsi"/>
          <w:sz w:val="22"/>
          <w:szCs w:val="22"/>
        </w:rPr>
      </w:pPr>
    </w:p>
    <w:p w14:paraId="48055CAE" w14:textId="77777777" w:rsidR="006C0A5C" w:rsidRDefault="006C0A5C" w:rsidP="00584789">
      <w:pPr>
        <w:jc w:val="both"/>
        <w:rPr>
          <w:rFonts w:asciiTheme="minorHAnsi" w:hAnsiTheme="minorHAnsi" w:cstheme="minorHAnsi"/>
          <w:sz w:val="22"/>
          <w:szCs w:val="22"/>
        </w:rPr>
      </w:pPr>
    </w:p>
    <w:p w14:paraId="63C741CC" w14:textId="77777777" w:rsidR="006C0A5C" w:rsidRDefault="006C0A5C" w:rsidP="00584789">
      <w:pPr>
        <w:jc w:val="both"/>
        <w:rPr>
          <w:rFonts w:asciiTheme="minorHAnsi" w:hAnsiTheme="minorHAnsi" w:cstheme="minorHAnsi"/>
          <w:sz w:val="22"/>
          <w:szCs w:val="22"/>
        </w:rPr>
      </w:pPr>
    </w:p>
    <w:p w14:paraId="62DCC3AC" w14:textId="77777777" w:rsidR="006C0A5C" w:rsidRDefault="006C0A5C" w:rsidP="00584789">
      <w:pPr>
        <w:jc w:val="both"/>
        <w:rPr>
          <w:rFonts w:asciiTheme="minorHAnsi" w:hAnsiTheme="minorHAnsi" w:cstheme="minorHAnsi"/>
          <w:sz w:val="22"/>
          <w:szCs w:val="22"/>
        </w:rPr>
      </w:pPr>
    </w:p>
    <w:p w14:paraId="4FA2D4FE" w14:textId="77777777" w:rsidR="006C0A5C" w:rsidRDefault="006C0A5C" w:rsidP="00584789">
      <w:pPr>
        <w:jc w:val="both"/>
        <w:rPr>
          <w:rFonts w:asciiTheme="minorHAnsi" w:hAnsiTheme="minorHAnsi" w:cstheme="minorHAnsi"/>
          <w:sz w:val="22"/>
          <w:szCs w:val="22"/>
        </w:rPr>
      </w:pPr>
    </w:p>
    <w:p w14:paraId="7418E6AC" w14:textId="77777777" w:rsidR="006C0A5C" w:rsidRDefault="006C0A5C" w:rsidP="00584789">
      <w:pPr>
        <w:jc w:val="both"/>
        <w:rPr>
          <w:rFonts w:asciiTheme="minorHAnsi" w:hAnsiTheme="minorHAnsi" w:cstheme="minorHAnsi"/>
          <w:sz w:val="22"/>
          <w:szCs w:val="22"/>
        </w:rPr>
      </w:pPr>
    </w:p>
    <w:p w14:paraId="594CE01A" w14:textId="77777777" w:rsidR="006C0A5C" w:rsidRDefault="006C0A5C" w:rsidP="00584789">
      <w:pPr>
        <w:jc w:val="both"/>
        <w:rPr>
          <w:rFonts w:asciiTheme="minorHAnsi" w:hAnsiTheme="minorHAnsi" w:cstheme="minorHAnsi"/>
          <w:sz w:val="22"/>
          <w:szCs w:val="22"/>
        </w:rPr>
      </w:pPr>
    </w:p>
    <w:p w14:paraId="6D98EA4A" w14:textId="77777777" w:rsidR="006C0A5C" w:rsidRDefault="006C0A5C" w:rsidP="00584789">
      <w:pPr>
        <w:jc w:val="both"/>
        <w:rPr>
          <w:rFonts w:asciiTheme="minorHAnsi" w:hAnsiTheme="minorHAnsi" w:cstheme="minorHAnsi"/>
          <w:sz w:val="22"/>
          <w:szCs w:val="22"/>
        </w:rPr>
      </w:pPr>
    </w:p>
    <w:p w14:paraId="0C06CA05" w14:textId="77777777" w:rsidR="006C0A5C" w:rsidRDefault="006C0A5C" w:rsidP="00584789">
      <w:pPr>
        <w:jc w:val="both"/>
        <w:rPr>
          <w:rFonts w:asciiTheme="minorHAnsi" w:hAnsiTheme="minorHAnsi" w:cstheme="minorHAnsi"/>
          <w:sz w:val="22"/>
          <w:szCs w:val="22"/>
        </w:rPr>
      </w:pPr>
    </w:p>
    <w:p w14:paraId="1B6BEE6D" w14:textId="77777777" w:rsidR="006C0A5C" w:rsidRDefault="006C0A5C" w:rsidP="00584789">
      <w:pPr>
        <w:jc w:val="both"/>
        <w:rPr>
          <w:rFonts w:asciiTheme="minorHAnsi" w:hAnsiTheme="minorHAnsi" w:cstheme="minorHAnsi"/>
          <w:sz w:val="22"/>
          <w:szCs w:val="22"/>
        </w:rPr>
      </w:pPr>
    </w:p>
    <w:p w14:paraId="0D5D0275" w14:textId="77777777" w:rsidR="006C0A5C" w:rsidRDefault="006C0A5C" w:rsidP="00584789">
      <w:pPr>
        <w:jc w:val="both"/>
        <w:rPr>
          <w:rFonts w:asciiTheme="minorHAnsi" w:hAnsiTheme="minorHAnsi" w:cstheme="minorHAnsi"/>
          <w:sz w:val="22"/>
          <w:szCs w:val="22"/>
        </w:rPr>
      </w:pPr>
    </w:p>
    <w:p w14:paraId="17008069" w14:textId="77777777" w:rsidR="006C0A5C" w:rsidRDefault="006C0A5C" w:rsidP="00584789">
      <w:pPr>
        <w:jc w:val="both"/>
        <w:rPr>
          <w:rFonts w:asciiTheme="minorHAnsi" w:hAnsiTheme="minorHAnsi" w:cstheme="minorHAnsi"/>
          <w:sz w:val="22"/>
          <w:szCs w:val="22"/>
        </w:rPr>
      </w:pPr>
    </w:p>
    <w:p w14:paraId="1F16078D" w14:textId="77777777" w:rsidR="006C0A5C" w:rsidRDefault="006C0A5C" w:rsidP="00584789">
      <w:pPr>
        <w:jc w:val="both"/>
        <w:rPr>
          <w:rFonts w:asciiTheme="minorHAnsi" w:hAnsiTheme="minorHAnsi" w:cstheme="minorHAnsi"/>
          <w:sz w:val="22"/>
          <w:szCs w:val="22"/>
        </w:rPr>
      </w:pPr>
    </w:p>
    <w:p w14:paraId="62938E59" w14:textId="77777777" w:rsidR="006C0A5C" w:rsidRDefault="006C0A5C" w:rsidP="00584789">
      <w:pPr>
        <w:jc w:val="both"/>
        <w:rPr>
          <w:rFonts w:asciiTheme="minorHAnsi" w:hAnsiTheme="minorHAnsi" w:cstheme="minorHAnsi"/>
          <w:sz w:val="22"/>
          <w:szCs w:val="22"/>
        </w:rPr>
      </w:pPr>
    </w:p>
    <w:p w14:paraId="23C559D7" w14:textId="77777777" w:rsidR="006C0A5C" w:rsidRDefault="006C0A5C" w:rsidP="00584789">
      <w:pPr>
        <w:jc w:val="both"/>
        <w:rPr>
          <w:rFonts w:asciiTheme="minorHAnsi" w:hAnsiTheme="minorHAnsi" w:cstheme="minorHAnsi"/>
          <w:sz w:val="22"/>
          <w:szCs w:val="22"/>
        </w:rPr>
      </w:pPr>
    </w:p>
    <w:p w14:paraId="58AD3B61" w14:textId="77777777" w:rsidR="006C0A5C" w:rsidRDefault="006C0A5C" w:rsidP="00584789">
      <w:pPr>
        <w:jc w:val="both"/>
        <w:rPr>
          <w:rFonts w:asciiTheme="minorHAnsi" w:hAnsiTheme="minorHAnsi" w:cstheme="minorHAnsi"/>
          <w:sz w:val="22"/>
          <w:szCs w:val="22"/>
        </w:rPr>
      </w:pPr>
    </w:p>
    <w:p w14:paraId="129CA905" w14:textId="77777777" w:rsidR="006C0A5C" w:rsidRDefault="006C0A5C" w:rsidP="00584789">
      <w:pPr>
        <w:jc w:val="both"/>
        <w:rPr>
          <w:rFonts w:asciiTheme="minorHAnsi" w:hAnsiTheme="minorHAnsi" w:cstheme="minorHAnsi"/>
          <w:sz w:val="22"/>
          <w:szCs w:val="22"/>
        </w:rPr>
      </w:pPr>
    </w:p>
    <w:p w14:paraId="4DD4E442" w14:textId="77777777" w:rsidR="006C0A5C" w:rsidRDefault="006C0A5C" w:rsidP="00584789">
      <w:pPr>
        <w:jc w:val="both"/>
        <w:rPr>
          <w:rFonts w:asciiTheme="minorHAnsi" w:hAnsiTheme="minorHAnsi" w:cstheme="minorHAnsi"/>
          <w:sz w:val="22"/>
          <w:szCs w:val="22"/>
        </w:rPr>
      </w:pPr>
    </w:p>
    <w:p w14:paraId="381D0368" w14:textId="77777777" w:rsidR="006C0A5C" w:rsidRDefault="006C0A5C" w:rsidP="00584789">
      <w:pPr>
        <w:jc w:val="both"/>
        <w:rPr>
          <w:rFonts w:asciiTheme="minorHAnsi" w:hAnsiTheme="minorHAnsi" w:cstheme="minorHAnsi"/>
          <w:sz w:val="22"/>
          <w:szCs w:val="22"/>
        </w:rPr>
      </w:pPr>
    </w:p>
    <w:p w14:paraId="641F515D" w14:textId="77777777" w:rsidR="006C0A5C" w:rsidRDefault="006C0A5C" w:rsidP="00584789">
      <w:pPr>
        <w:jc w:val="both"/>
        <w:rPr>
          <w:rFonts w:asciiTheme="minorHAnsi" w:hAnsiTheme="minorHAnsi" w:cstheme="minorHAnsi"/>
          <w:sz w:val="22"/>
          <w:szCs w:val="22"/>
        </w:rPr>
      </w:pPr>
    </w:p>
    <w:p w14:paraId="19A617F4" w14:textId="77777777" w:rsidR="006C0A5C" w:rsidRDefault="006C0A5C" w:rsidP="00584789">
      <w:pPr>
        <w:jc w:val="both"/>
        <w:rPr>
          <w:rFonts w:asciiTheme="minorHAnsi" w:hAnsiTheme="minorHAnsi" w:cstheme="minorHAnsi"/>
          <w:sz w:val="22"/>
          <w:szCs w:val="22"/>
        </w:rPr>
      </w:pPr>
    </w:p>
    <w:p w14:paraId="20F91838" w14:textId="77777777" w:rsidR="006C0A5C" w:rsidRDefault="006C0A5C" w:rsidP="00584789">
      <w:pPr>
        <w:jc w:val="both"/>
        <w:rPr>
          <w:rFonts w:asciiTheme="minorHAnsi" w:hAnsiTheme="minorHAnsi" w:cstheme="minorHAnsi"/>
          <w:sz w:val="22"/>
          <w:szCs w:val="22"/>
        </w:rPr>
      </w:pPr>
    </w:p>
    <w:p w14:paraId="4AD83FEB" w14:textId="77777777" w:rsidR="006C0A5C" w:rsidRDefault="006C0A5C" w:rsidP="00584789">
      <w:pPr>
        <w:jc w:val="both"/>
        <w:rPr>
          <w:rFonts w:asciiTheme="minorHAnsi" w:hAnsiTheme="minorHAnsi" w:cstheme="minorHAnsi"/>
          <w:sz w:val="22"/>
          <w:szCs w:val="22"/>
        </w:rPr>
      </w:pPr>
    </w:p>
    <w:p w14:paraId="0B013A69" w14:textId="77777777" w:rsidR="006C0A5C" w:rsidRDefault="006C0A5C" w:rsidP="00584789">
      <w:pPr>
        <w:jc w:val="both"/>
        <w:rPr>
          <w:rFonts w:asciiTheme="minorHAnsi" w:hAnsiTheme="minorHAnsi" w:cstheme="minorHAnsi"/>
          <w:sz w:val="22"/>
          <w:szCs w:val="22"/>
        </w:rPr>
      </w:pPr>
    </w:p>
    <w:p w14:paraId="007BEE43" w14:textId="77777777" w:rsidR="006C0A5C" w:rsidRDefault="006C0A5C" w:rsidP="00584789">
      <w:pPr>
        <w:jc w:val="both"/>
        <w:rPr>
          <w:rFonts w:asciiTheme="minorHAnsi" w:hAnsiTheme="minorHAnsi" w:cstheme="minorHAnsi"/>
          <w:sz w:val="22"/>
          <w:szCs w:val="22"/>
        </w:rPr>
      </w:pPr>
    </w:p>
    <w:p w14:paraId="45D3DB57" w14:textId="77777777" w:rsidR="006C0A5C" w:rsidRDefault="006C0A5C" w:rsidP="00584789">
      <w:pPr>
        <w:jc w:val="both"/>
        <w:rPr>
          <w:rFonts w:asciiTheme="minorHAnsi" w:hAnsiTheme="minorHAnsi" w:cstheme="minorHAnsi"/>
          <w:sz w:val="22"/>
          <w:szCs w:val="22"/>
        </w:rPr>
      </w:pPr>
    </w:p>
    <w:p w14:paraId="6A02BACB" w14:textId="77777777" w:rsidR="006C0A5C" w:rsidRDefault="006C0A5C" w:rsidP="00584789">
      <w:pPr>
        <w:jc w:val="both"/>
        <w:rPr>
          <w:rFonts w:asciiTheme="minorHAnsi" w:hAnsiTheme="minorHAnsi" w:cstheme="minorHAnsi"/>
          <w:sz w:val="22"/>
          <w:szCs w:val="22"/>
        </w:rPr>
      </w:pPr>
    </w:p>
    <w:p w14:paraId="6DE54C43" w14:textId="77777777" w:rsidR="006C0A5C" w:rsidRPr="00334A3F" w:rsidRDefault="006C0A5C" w:rsidP="00584789">
      <w:pPr>
        <w:jc w:val="both"/>
        <w:rPr>
          <w:rFonts w:asciiTheme="minorHAnsi" w:hAnsiTheme="minorHAnsi" w:cstheme="minorHAnsi"/>
          <w:sz w:val="22"/>
          <w:szCs w:val="22"/>
        </w:rPr>
      </w:pPr>
    </w:p>
    <w:p w14:paraId="50D08D6C" w14:textId="4CEE56C7" w:rsidR="0069754E" w:rsidRPr="00334A3F" w:rsidRDefault="004C1220" w:rsidP="00EC0A97">
      <w:pPr>
        <w:jc w:val="right"/>
        <w:rPr>
          <w:rFonts w:asciiTheme="minorHAnsi" w:hAnsiTheme="minorHAnsi" w:cstheme="minorHAnsi"/>
          <w:sz w:val="22"/>
          <w:szCs w:val="22"/>
        </w:rPr>
      </w:pPr>
      <w:r w:rsidRPr="00334A3F">
        <w:rPr>
          <w:rFonts w:asciiTheme="minorHAnsi" w:hAnsiTheme="minorHAnsi" w:cstheme="minorHAnsi"/>
          <w:sz w:val="22"/>
          <w:szCs w:val="22"/>
        </w:rPr>
        <w:t>Revised:  November 2023</w:t>
      </w:r>
    </w:p>
    <w:sectPr w:rsidR="0069754E" w:rsidRPr="00334A3F" w:rsidSect="002B1A84">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FCC6" w14:textId="77777777" w:rsidR="00C63500" w:rsidRDefault="00C63500" w:rsidP="007A61E2">
      <w:r>
        <w:separator/>
      </w:r>
    </w:p>
  </w:endnote>
  <w:endnote w:type="continuationSeparator" w:id="0">
    <w:p w14:paraId="1096AC89" w14:textId="77777777" w:rsidR="00C63500" w:rsidRDefault="00C63500" w:rsidP="007A61E2">
      <w:r>
        <w:continuationSeparator/>
      </w:r>
    </w:p>
  </w:endnote>
  <w:endnote w:type="continuationNotice" w:id="1">
    <w:p w14:paraId="5B1AB8BB" w14:textId="77777777" w:rsidR="00C63500" w:rsidRDefault="00C6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928056"/>
      <w:docPartObj>
        <w:docPartGallery w:val="Page Numbers (Bottom of Page)"/>
        <w:docPartUnique/>
      </w:docPartObj>
    </w:sdtPr>
    <w:sdtEndPr>
      <w:rPr>
        <w:noProof/>
      </w:rPr>
    </w:sdtEndPr>
    <w:sdtContent>
      <w:p w14:paraId="5E27165F" w14:textId="19CED5C8" w:rsidR="007A61E2" w:rsidRDefault="007A61E2" w:rsidP="007A61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0675" w14:textId="77777777" w:rsidR="00C63500" w:rsidRDefault="00C63500" w:rsidP="007A61E2">
      <w:r>
        <w:separator/>
      </w:r>
    </w:p>
  </w:footnote>
  <w:footnote w:type="continuationSeparator" w:id="0">
    <w:p w14:paraId="614AAD1E" w14:textId="77777777" w:rsidR="00C63500" w:rsidRDefault="00C63500" w:rsidP="007A61E2">
      <w:r>
        <w:continuationSeparator/>
      </w:r>
    </w:p>
  </w:footnote>
  <w:footnote w:type="continuationNotice" w:id="1">
    <w:p w14:paraId="517FCE84" w14:textId="77777777" w:rsidR="00C63500" w:rsidRDefault="00C63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EC3F" w14:textId="0DCF28AE" w:rsidR="00C63500" w:rsidRDefault="00B41AEA">
    <w:pPr>
      <w:pStyle w:val="Header"/>
    </w:pPr>
    <w:r>
      <w:rPr>
        <w:noProof/>
        <w:lang w:val="en-CA" w:eastAsia="en-CA"/>
      </w:rPr>
      <w:drawing>
        <wp:anchor distT="0" distB="0" distL="114300" distR="114300" simplePos="0" relativeHeight="251659264" behindDoc="0" locked="0" layoutInCell="1" allowOverlap="1" wp14:anchorId="5F584BB0" wp14:editId="141B6253">
          <wp:simplePos x="0" y="0"/>
          <wp:positionH relativeFrom="column">
            <wp:posOffset>-421281</wp:posOffset>
          </wp:positionH>
          <wp:positionV relativeFrom="paragraph">
            <wp:posOffset>-187325</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9" name="Picture 9"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5E7B"/>
    <w:multiLevelType w:val="hybridMultilevel"/>
    <w:tmpl w:val="8556A732"/>
    <w:lvl w:ilvl="0" w:tplc="D200E9E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1008FA"/>
    <w:multiLevelType w:val="hybridMultilevel"/>
    <w:tmpl w:val="3AEAB3A2"/>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8B14291"/>
    <w:multiLevelType w:val="hybridMultilevel"/>
    <w:tmpl w:val="48A68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3D1C8D"/>
    <w:multiLevelType w:val="hybridMultilevel"/>
    <w:tmpl w:val="2CB46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D58B3"/>
    <w:multiLevelType w:val="hybridMultilevel"/>
    <w:tmpl w:val="CC8E200E"/>
    <w:lvl w:ilvl="0" w:tplc="A9B4ED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3B05FDD"/>
    <w:multiLevelType w:val="hybridMultilevel"/>
    <w:tmpl w:val="D3C6F3AC"/>
    <w:lvl w:ilvl="0" w:tplc="B9E0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246C62"/>
    <w:multiLevelType w:val="hybridMultilevel"/>
    <w:tmpl w:val="5CE2B4D4"/>
    <w:lvl w:ilvl="0" w:tplc="0038ACD0">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53E3B63"/>
    <w:multiLevelType w:val="hybridMultilevel"/>
    <w:tmpl w:val="07EAE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743B9D"/>
    <w:multiLevelType w:val="hybridMultilevel"/>
    <w:tmpl w:val="8466E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BE6E11"/>
    <w:multiLevelType w:val="hybridMultilevel"/>
    <w:tmpl w:val="8C146144"/>
    <w:lvl w:ilvl="0" w:tplc="10090019">
      <w:start w:val="1"/>
      <w:numFmt w:val="lowerLetter"/>
      <w:lvlText w:val="%1."/>
      <w:lvlJc w:val="left"/>
      <w:pPr>
        <w:ind w:left="1440" w:hanging="360"/>
      </w:pPr>
      <w:rPr>
        <w:rFont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20E461B"/>
    <w:multiLevelType w:val="hybridMultilevel"/>
    <w:tmpl w:val="823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01079"/>
    <w:multiLevelType w:val="hybridMultilevel"/>
    <w:tmpl w:val="2D349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7E73D47"/>
    <w:multiLevelType w:val="hybridMultilevel"/>
    <w:tmpl w:val="A918A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9569071">
    <w:abstractNumId w:val="11"/>
  </w:num>
  <w:num w:numId="2" w16cid:durableId="186868672">
    <w:abstractNumId w:val="8"/>
  </w:num>
  <w:num w:numId="3" w16cid:durableId="1993022372">
    <w:abstractNumId w:val="9"/>
  </w:num>
  <w:num w:numId="4" w16cid:durableId="1261572574">
    <w:abstractNumId w:val="12"/>
  </w:num>
  <w:num w:numId="5" w16cid:durableId="866912019">
    <w:abstractNumId w:val="1"/>
  </w:num>
  <w:num w:numId="6" w16cid:durableId="568883077">
    <w:abstractNumId w:val="4"/>
  </w:num>
  <w:num w:numId="7" w16cid:durableId="946738619">
    <w:abstractNumId w:val="6"/>
  </w:num>
  <w:num w:numId="8" w16cid:durableId="1796286348">
    <w:abstractNumId w:val="0"/>
  </w:num>
  <w:num w:numId="9" w16cid:durableId="1697733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4465012">
    <w:abstractNumId w:val="5"/>
  </w:num>
  <w:num w:numId="11" w16cid:durableId="501242811">
    <w:abstractNumId w:val="10"/>
  </w:num>
  <w:num w:numId="12" w16cid:durableId="1486900277">
    <w:abstractNumId w:val="3"/>
  </w:num>
  <w:num w:numId="13" w16cid:durableId="950557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oEvCYb3HtTwUN+zk9E9Hk5fTjNtD9PxpHgrbh+Ib8b+OjXRbp9INvBim0/HOX/F/RYTfbmTrP+ULopEMoOZ6ZA==" w:salt="/7CBI3tunBdqKjAPveXQl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4E"/>
    <w:rsid w:val="00017F9F"/>
    <w:rsid w:val="000245B0"/>
    <w:rsid w:val="000274DD"/>
    <w:rsid w:val="000375F7"/>
    <w:rsid w:val="00045F04"/>
    <w:rsid w:val="00046987"/>
    <w:rsid w:val="00046E52"/>
    <w:rsid w:val="00050445"/>
    <w:rsid w:val="000535BD"/>
    <w:rsid w:val="00057987"/>
    <w:rsid w:val="00063810"/>
    <w:rsid w:val="00070077"/>
    <w:rsid w:val="0007137D"/>
    <w:rsid w:val="00082C92"/>
    <w:rsid w:val="00084DA1"/>
    <w:rsid w:val="00092DD5"/>
    <w:rsid w:val="00092EF6"/>
    <w:rsid w:val="00096776"/>
    <w:rsid w:val="000B1DF5"/>
    <w:rsid w:val="000B2110"/>
    <w:rsid w:val="000B5C3A"/>
    <w:rsid w:val="000C6935"/>
    <w:rsid w:val="000E478C"/>
    <w:rsid w:val="000E4F54"/>
    <w:rsid w:val="000E54A7"/>
    <w:rsid w:val="000F3927"/>
    <w:rsid w:val="00102C66"/>
    <w:rsid w:val="00105054"/>
    <w:rsid w:val="00107528"/>
    <w:rsid w:val="00133915"/>
    <w:rsid w:val="00137B85"/>
    <w:rsid w:val="0014208B"/>
    <w:rsid w:val="00153F37"/>
    <w:rsid w:val="00160B52"/>
    <w:rsid w:val="00166F8D"/>
    <w:rsid w:val="001743AC"/>
    <w:rsid w:val="00174817"/>
    <w:rsid w:val="001773FE"/>
    <w:rsid w:val="00182F99"/>
    <w:rsid w:val="00190552"/>
    <w:rsid w:val="001A571E"/>
    <w:rsid w:val="001A7DDC"/>
    <w:rsid w:val="001B5402"/>
    <w:rsid w:val="001C0E62"/>
    <w:rsid w:val="001C250D"/>
    <w:rsid w:val="001C70D0"/>
    <w:rsid w:val="001C76C8"/>
    <w:rsid w:val="001C7A95"/>
    <w:rsid w:val="001D5FE7"/>
    <w:rsid w:val="001D6902"/>
    <w:rsid w:val="001E125D"/>
    <w:rsid w:val="001E7C99"/>
    <w:rsid w:val="0020293F"/>
    <w:rsid w:val="0021171D"/>
    <w:rsid w:val="00221B3E"/>
    <w:rsid w:val="00225BF2"/>
    <w:rsid w:val="00235ADD"/>
    <w:rsid w:val="00240325"/>
    <w:rsid w:val="002679B5"/>
    <w:rsid w:val="00275871"/>
    <w:rsid w:val="00280B0F"/>
    <w:rsid w:val="00280C1D"/>
    <w:rsid w:val="00280C68"/>
    <w:rsid w:val="00281EC5"/>
    <w:rsid w:val="002873C9"/>
    <w:rsid w:val="00287552"/>
    <w:rsid w:val="002B1A84"/>
    <w:rsid w:val="002B5D0F"/>
    <w:rsid w:val="002C0FCC"/>
    <w:rsid w:val="002C47A5"/>
    <w:rsid w:val="002D070D"/>
    <w:rsid w:val="002D2D2C"/>
    <w:rsid w:val="002E17EA"/>
    <w:rsid w:val="002E46FA"/>
    <w:rsid w:val="002F1132"/>
    <w:rsid w:val="002F3DDB"/>
    <w:rsid w:val="00314528"/>
    <w:rsid w:val="00314971"/>
    <w:rsid w:val="0031742E"/>
    <w:rsid w:val="00317D0B"/>
    <w:rsid w:val="00320F03"/>
    <w:rsid w:val="00321B72"/>
    <w:rsid w:val="00327227"/>
    <w:rsid w:val="003279CD"/>
    <w:rsid w:val="00334A3F"/>
    <w:rsid w:val="003404FB"/>
    <w:rsid w:val="0034432A"/>
    <w:rsid w:val="00347AA8"/>
    <w:rsid w:val="0035117F"/>
    <w:rsid w:val="0035793A"/>
    <w:rsid w:val="0036170E"/>
    <w:rsid w:val="0036591A"/>
    <w:rsid w:val="003947B7"/>
    <w:rsid w:val="003A0B53"/>
    <w:rsid w:val="003A1DBC"/>
    <w:rsid w:val="003A311A"/>
    <w:rsid w:val="003A6F16"/>
    <w:rsid w:val="003B2851"/>
    <w:rsid w:val="003D1ED6"/>
    <w:rsid w:val="003D697C"/>
    <w:rsid w:val="003E559C"/>
    <w:rsid w:val="003E60C5"/>
    <w:rsid w:val="003F25D9"/>
    <w:rsid w:val="003F3EE9"/>
    <w:rsid w:val="0040067A"/>
    <w:rsid w:val="00405880"/>
    <w:rsid w:val="00423E92"/>
    <w:rsid w:val="00425B1D"/>
    <w:rsid w:val="00427162"/>
    <w:rsid w:val="0044142B"/>
    <w:rsid w:val="004507C3"/>
    <w:rsid w:val="00452D79"/>
    <w:rsid w:val="00456FA0"/>
    <w:rsid w:val="004616A9"/>
    <w:rsid w:val="00472D9F"/>
    <w:rsid w:val="00473859"/>
    <w:rsid w:val="004741C4"/>
    <w:rsid w:val="00482538"/>
    <w:rsid w:val="00490F99"/>
    <w:rsid w:val="004A7FE2"/>
    <w:rsid w:val="004B0D1D"/>
    <w:rsid w:val="004B65F9"/>
    <w:rsid w:val="004B7FC6"/>
    <w:rsid w:val="004C0F8E"/>
    <w:rsid w:val="004C1220"/>
    <w:rsid w:val="004C436C"/>
    <w:rsid w:val="004C5D8A"/>
    <w:rsid w:val="004D0DE3"/>
    <w:rsid w:val="004D3E14"/>
    <w:rsid w:val="004F210D"/>
    <w:rsid w:val="0050648B"/>
    <w:rsid w:val="0054322F"/>
    <w:rsid w:val="00544091"/>
    <w:rsid w:val="00546468"/>
    <w:rsid w:val="00546BE2"/>
    <w:rsid w:val="0055129C"/>
    <w:rsid w:val="0055295E"/>
    <w:rsid w:val="0056267C"/>
    <w:rsid w:val="005632FB"/>
    <w:rsid w:val="00584012"/>
    <w:rsid w:val="00584789"/>
    <w:rsid w:val="005A130C"/>
    <w:rsid w:val="005A54B9"/>
    <w:rsid w:val="005A75F4"/>
    <w:rsid w:val="005B1E7C"/>
    <w:rsid w:val="005B27BF"/>
    <w:rsid w:val="005B3130"/>
    <w:rsid w:val="005C0FEB"/>
    <w:rsid w:val="005C242F"/>
    <w:rsid w:val="005C4D0F"/>
    <w:rsid w:val="005D183A"/>
    <w:rsid w:val="005D3102"/>
    <w:rsid w:val="005D6DEF"/>
    <w:rsid w:val="005E0728"/>
    <w:rsid w:val="005E47ED"/>
    <w:rsid w:val="005F5467"/>
    <w:rsid w:val="005F5EFE"/>
    <w:rsid w:val="005F72BE"/>
    <w:rsid w:val="006039AD"/>
    <w:rsid w:val="00617052"/>
    <w:rsid w:val="00625E52"/>
    <w:rsid w:val="00626B75"/>
    <w:rsid w:val="00627851"/>
    <w:rsid w:val="00631F98"/>
    <w:rsid w:val="00640BD2"/>
    <w:rsid w:val="00645B6B"/>
    <w:rsid w:val="006512B3"/>
    <w:rsid w:val="00660AF2"/>
    <w:rsid w:val="00664A21"/>
    <w:rsid w:val="006709DD"/>
    <w:rsid w:val="00670EA9"/>
    <w:rsid w:val="00681ED9"/>
    <w:rsid w:val="00685EB8"/>
    <w:rsid w:val="00691587"/>
    <w:rsid w:val="006927C0"/>
    <w:rsid w:val="0069754E"/>
    <w:rsid w:val="006A4DD1"/>
    <w:rsid w:val="006B0F7A"/>
    <w:rsid w:val="006B3B6D"/>
    <w:rsid w:val="006C0A5C"/>
    <w:rsid w:val="006C0AC2"/>
    <w:rsid w:val="006C288A"/>
    <w:rsid w:val="006C3B65"/>
    <w:rsid w:val="006D47B4"/>
    <w:rsid w:val="006F1F1D"/>
    <w:rsid w:val="006F661F"/>
    <w:rsid w:val="00700883"/>
    <w:rsid w:val="00705B6E"/>
    <w:rsid w:val="00722430"/>
    <w:rsid w:val="00745388"/>
    <w:rsid w:val="00750511"/>
    <w:rsid w:val="0075175D"/>
    <w:rsid w:val="00753A88"/>
    <w:rsid w:val="0076178B"/>
    <w:rsid w:val="00765051"/>
    <w:rsid w:val="0077366F"/>
    <w:rsid w:val="007750A1"/>
    <w:rsid w:val="00781D89"/>
    <w:rsid w:val="007968D5"/>
    <w:rsid w:val="007A0EDA"/>
    <w:rsid w:val="007A20FF"/>
    <w:rsid w:val="007A24B8"/>
    <w:rsid w:val="007A5DD1"/>
    <w:rsid w:val="007A61E2"/>
    <w:rsid w:val="007B3D51"/>
    <w:rsid w:val="007D25E4"/>
    <w:rsid w:val="007F1F10"/>
    <w:rsid w:val="007F202E"/>
    <w:rsid w:val="007F3C87"/>
    <w:rsid w:val="0080299B"/>
    <w:rsid w:val="0081457D"/>
    <w:rsid w:val="00847654"/>
    <w:rsid w:val="008600C6"/>
    <w:rsid w:val="00864A9E"/>
    <w:rsid w:val="00867856"/>
    <w:rsid w:val="008721C8"/>
    <w:rsid w:val="00880A5F"/>
    <w:rsid w:val="0088308F"/>
    <w:rsid w:val="008866A5"/>
    <w:rsid w:val="00886B78"/>
    <w:rsid w:val="0089239A"/>
    <w:rsid w:val="00895FE4"/>
    <w:rsid w:val="00896B62"/>
    <w:rsid w:val="008A1994"/>
    <w:rsid w:val="008B75BB"/>
    <w:rsid w:val="008B78BA"/>
    <w:rsid w:val="008E7372"/>
    <w:rsid w:val="008F6BBD"/>
    <w:rsid w:val="00901357"/>
    <w:rsid w:val="00905745"/>
    <w:rsid w:val="009178FC"/>
    <w:rsid w:val="009255B0"/>
    <w:rsid w:val="00936361"/>
    <w:rsid w:val="00936AF6"/>
    <w:rsid w:val="00941C8B"/>
    <w:rsid w:val="00943FC8"/>
    <w:rsid w:val="009558C3"/>
    <w:rsid w:val="00955FC9"/>
    <w:rsid w:val="009577F2"/>
    <w:rsid w:val="00962E1B"/>
    <w:rsid w:val="0097115D"/>
    <w:rsid w:val="00980922"/>
    <w:rsid w:val="00983117"/>
    <w:rsid w:val="009935F0"/>
    <w:rsid w:val="009A69A4"/>
    <w:rsid w:val="009A7D7C"/>
    <w:rsid w:val="009B6A77"/>
    <w:rsid w:val="009C68E0"/>
    <w:rsid w:val="009E0068"/>
    <w:rsid w:val="009E1ACB"/>
    <w:rsid w:val="009E2FFA"/>
    <w:rsid w:val="009E55D5"/>
    <w:rsid w:val="009E5C7B"/>
    <w:rsid w:val="009F60EA"/>
    <w:rsid w:val="009F613C"/>
    <w:rsid w:val="00A10BF8"/>
    <w:rsid w:val="00A157F9"/>
    <w:rsid w:val="00A46D6A"/>
    <w:rsid w:val="00A50D11"/>
    <w:rsid w:val="00A57B97"/>
    <w:rsid w:val="00A648C6"/>
    <w:rsid w:val="00AA3368"/>
    <w:rsid w:val="00AA3B76"/>
    <w:rsid w:val="00AA457A"/>
    <w:rsid w:val="00AB2DC5"/>
    <w:rsid w:val="00AB3ABD"/>
    <w:rsid w:val="00AB4443"/>
    <w:rsid w:val="00AC166D"/>
    <w:rsid w:val="00AC1A48"/>
    <w:rsid w:val="00AE126A"/>
    <w:rsid w:val="00AE5E4C"/>
    <w:rsid w:val="00AE5F27"/>
    <w:rsid w:val="00AF1935"/>
    <w:rsid w:val="00AF470D"/>
    <w:rsid w:val="00AF71B7"/>
    <w:rsid w:val="00AF7F61"/>
    <w:rsid w:val="00B007E1"/>
    <w:rsid w:val="00B05442"/>
    <w:rsid w:val="00B14A9F"/>
    <w:rsid w:val="00B167A4"/>
    <w:rsid w:val="00B21024"/>
    <w:rsid w:val="00B24228"/>
    <w:rsid w:val="00B34F67"/>
    <w:rsid w:val="00B407D2"/>
    <w:rsid w:val="00B41AEA"/>
    <w:rsid w:val="00B45FE9"/>
    <w:rsid w:val="00B515B4"/>
    <w:rsid w:val="00B646D4"/>
    <w:rsid w:val="00B72E76"/>
    <w:rsid w:val="00B925D2"/>
    <w:rsid w:val="00B96BB4"/>
    <w:rsid w:val="00BA19A2"/>
    <w:rsid w:val="00BB1736"/>
    <w:rsid w:val="00BB4E79"/>
    <w:rsid w:val="00BE2CF0"/>
    <w:rsid w:val="00BE2D4C"/>
    <w:rsid w:val="00BE5A54"/>
    <w:rsid w:val="00BF5521"/>
    <w:rsid w:val="00C01EA1"/>
    <w:rsid w:val="00C07293"/>
    <w:rsid w:val="00C102C0"/>
    <w:rsid w:val="00C15A09"/>
    <w:rsid w:val="00C268C5"/>
    <w:rsid w:val="00C448CC"/>
    <w:rsid w:val="00C54593"/>
    <w:rsid w:val="00C601E9"/>
    <w:rsid w:val="00C63500"/>
    <w:rsid w:val="00C648AA"/>
    <w:rsid w:val="00C6700B"/>
    <w:rsid w:val="00C77CD8"/>
    <w:rsid w:val="00CC1F65"/>
    <w:rsid w:val="00CC6698"/>
    <w:rsid w:val="00CC79EC"/>
    <w:rsid w:val="00CD5290"/>
    <w:rsid w:val="00CF271F"/>
    <w:rsid w:val="00D05CD3"/>
    <w:rsid w:val="00D1113A"/>
    <w:rsid w:val="00D16DE2"/>
    <w:rsid w:val="00D226F4"/>
    <w:rsid w:val="00D3258B"/>
    <w:rsid w:val="00D43347"/>
    <w:rsid w:val="00D46665"/>
    <w:rsid w:val="00D523B7"/>
    <w:rsid w:val="00D537DC"/>
    <w:rsid w:val="00D53C38"/>
    <w:rsid w:val="00D60846"/>
    <w:rsid w:val="00D64F50"/>
    <w:rsid w:val="00D66505"/>
    <w:rsid w:val="00D813A2"/>
    <w:rsid w:val="00D82023"/>
    <w:rsid w:val="00D92DAD"/>
    <w:rsid w:val="00DA4DFD"/>
    <w:rsid w:val="00DA74F7"/>
    <w:rsid w:val="00DB744F"/>
    <w:rsid w:val="00DC2959"/>
    <w:rsid w:val="00DD3925"/>
    <w:rsid w:val="00DE6D31"/>
    <w:rsid w:val="00DF1091"/>
    <w:rsid w:val="00DF1719"/>
    <w:rsid w:val="00E06050"/>
    <w:rsid w:val="00E11A7F"/>
    <w:rsid w:val="00E20082"/>
    <w:rsid w:val="00E2108D"/>
    <w:rsid w:val="00E21B95"/>
    <w:rsid w:val="00E2437A"/>
    <w:rsid w:val="00E30004"/>
    <w:rsid w:val="00E30B1F"/>
    <w:rsid w:val="00E31632"/>
    <w:rsid w:val="00E3751A"/>
    <w:rsid w:val="00E444A9"/>
    <w:rsid w:val="00E4672C"/>
    <w:rsid w:val="00E51795"/>
    <w:rsid w:val="00E53A7E"/>
    <w:rsid w:val="00E549B5"/>
    <w:rsid w:val="00E671E9"/>
    <w:rsid w:val="00E81B6B"/>
    <w:rsid w:val="00E92A06"/>
    <w:rsid w:val="00EC0A97"/>
    <w:rsid w:val="00EC7C90"/>
    <w:rsid w:val="00ED1525"/>
    <w:rsid w:val="00ED22F5"/>
    <w:rsid w:val="00ED2735"/>
    <w:rsid w:val="00ED54B9"/>
    <w:rsid w:val="00EE7E56"/>
    <w:rsid w:val="00EF1195"/>
    <w:rsid w:val="00EF1991"/>
    <w:rsid w:val="00EF7334"/>
    <w:rsid w:val="00F14A09"/>
    <w:rsid w:val="00F335A0"/>
    <w:rsid w:val="00F51913"/>
    <w:rsid w:val="00F519BF"/>
    <w:rsid w:val="00F74A95"/>
    <w:rsid w:val="00F802CF"/>
    <w:rsid w:val="00F82169"/>
    <w:rsid w:val="00F83F09"/>
    <w:rsid w:val="00F85D21"/>
    <w:rsid w:val="00F9431E"/>
    <w:rsid w:val="00FB12FA"/>
    <w:rsid w:val="00FB6D06"/>
    <w:rsid w:val="00FC5758"/>
    <w:rsid w:val="00FC6DC3"/>
    <w:rsid w:val="00FD0CE3"/>
    <w:rsid w:val="00FE64BA"/>
    <w:rsid w:val="00F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3AB6"/>
  <w15:chartTrackingRefBased/>
  <w15:docId w15:val="{1B2D96C5-CFEA-48E3-9425-D7AB8FEA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20"/>
    <w:pPr>
      <w:ind w:left="720"/>
      <w:contextualSpacing/>
    </w:pPr>
    <w:rPr>
      <w:rFonts w:cs="Arial"/>
      <w:bCs/>
    </w:rPr>
  </w:style>
  <w:style w:type="character" w:styleId="Strong">
    <w:name w:val="Strong"/>
    <w:uiPriority w:val="22"/>
    <w:qFormat/>
    <w:rsid w:val="004C1220"/>
    <w:rPr>
      <w:b/>
      <w:bCs/>
    </w:rPr>
  </w:style>
  <w:style w:type="character" w:styleId="Hyperlink">
    <w:name w:val="Hyperlink"/>
    <w:uiPriority w:val="99"/>
    <w:unhideWhenUsed/>
    <w:rsid w:val="004C1220"/>
    <w:rPr>
      <w:color w:val="0000FF"/>
      <w:u w:val="single"/>
    </w:rPr>
  </w:style>
  <w:style w:type="paragraph" w:styleId="NoSpacing">
    <w:name w:val="No Spacing"/>
    <w:uiPriority w:val="1"/>
    <w:qFormat/>
    <w:rsid w:val="004C1220"/>
    <w:pPr>
      <w:spacing w:after="0"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C1220"/>
    <w:rPr>
      <w:sz w:val="16"/>
      <w:szCs w:val="16"/>
    </w:rPr>
  </w:style>
  <w:style w:type="paragraph" w:styleId="CommentText">
    <w:name w:val="annotation text"/>
    <w:basedOn w:val="Normal"/>
    <w:link w:val="CommentTextChar"/>
    <w:uiPriority w:val="99"/>
    <w:unhideWhenUsed/>
    <w:rsid w:val="004C1220"/>
    <w:rPr>
      <w:sz w:val="20"/>
      <w:szCs w:val="20"/>
    </w:rPr>
  </w:style>
  <w:style w:type="character" w:customStyle="1" w:styleId="CommentTextChar">
    <w:name w:val="Comment Text Char"/>
    <w:basedOn w:val="DefaultParagraphFont"/>
    <w:link w:val="CommentText"/>
    <w:uiPriority w:val="99"/>
    <w:rsid w:val="004C1220"/>
    <w:rPr>
      <w:rFonts w:ascii="Times New Roman" w:eastAsia="Times New Roman" w:hAnsi="Times New Roman" w:cs="Times New Roman"/>
      <w:kern w:val="0"/>
      <w:sz w:val="20"/>
      <w:szCs w:val="20"/>
      <w14:ligatures w14:val="none"/>
    </w:rPr>
  </w:style>
  <w:style w:type="table" w:styleId="PlainTable1">
    <w:name w:val="Plain Table 1"/>
    <w:basedOn w:val="TableNormal"/>
    <w:uiPriority w:val="41"/>
    <w:rsid w:val="004C12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7A61E2"/>
    <w:pPr>
      <w:tabs>
        <w:tab w:val="center" w:pos="4680"/>
        <w:tab w:val="right" w:pos="9360"/>
      </w:tabs>
    </w:pPr>
  </w:style>
  <w:style w:type="character" w:customStyle="1" w:styleId="HeaderChar">
    <w:name w:val="Header Char"/>
    <w:basedOn w:val="DefaultParagraphFont"/>
    <w:link w:val="Header"/>
    <w:uiPriority w:val="99"/>
    <w:rsid w:val="007A61E2"/>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A61E2"/>
    <w:pPr>
      <w:tabs>
        <w:tab w:val="center" w:pos="4680"/>
        <w:tab w:val="right" w:pos="9360"/>
      </w:tabs>
    </w:pPr>
  </w:style>
  <w:style w:type="character" w:customStyle="1" w:styleId="FooterChar">
    <w:name w:val="Footer Char"/>
    <w:basedOn w:val="DefaultParagraphFont"/>
    <w:link w:val="Footer"/>
    <w:uiPriority w:val="99"/>
    <w:rsid w:val="007A61E2"/>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C63500"/>
    <w:pPr>
      <w:spacing w:after="0" w:line="240" w:lineRule="auto"/>
    </w:pPr>
    <w:rPr>
      <w:rFonts w:ascii="Times New Roman" w:eastAsia="Times New Roman" w:hAnsi="Times New Roman" w:cs="Times New Roman"/>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C63500"/>
    <w:rPr>
      <w:b/>
      <w:bCs/>
    </w:rPr>
  </w:style>
  <w:style w:type="character" w:customStyle="1" w:styleId="CommentSubjectChar">
    <w:name w:val="Comment Subject Char"/>
    <w:basedOn w:val="CommentTextChar"/>
    <w:link w:val="CommentSubject"/>
    <w:uiPriority w:val="99"/>
    <w:semiHidden/>
    <w:rsid w:val="00C63500"/>
    <w:rPr>
      <w:rFonts w:ascii="Times New Roman" w:eastAsia="Times New Roman" w:hAnsi="Times New Roman" w:cs="Times New Roman"/>
      <w:b/>
      <w:bCs/>
      <w:kern w:val="0"/>
      <w:sz w:val="20"/>
      <w:szCs w:val="20"/>
      <w14:ligatures w14:val="none"/>
    </w:rPr>
  </w:style>
  <w:style w:type="character" w:styleId="UnresolvedMention">
    <w:name w:val="Unresolved Mention"/>
    <w:basedOn w:val="DefaultParagraphFont"/>
    <w:uiPriority w:val="99"/>
    <w:semiHidden/>
    <w:unhideWhenUsed/>
    <w:rsid w:val="00C63500"/>
    <w:rPr>
      <w:color w:val="605E5C"/>
      <w:shd w:val="clear" w:color="auto" w:fill="E1DFDD"/>
    </w:rPr>
  </w:style>
  <w:style w:type="paragraph" w:styleId="NormalWeb">
    <w:name w:val="Normal (Web)"/>
    <w:basedOn w:val="Normal"/>
    <w:uiPriority w:val="99"/>
    <w:semiHidden/>
    <w:unhideWhenUsed/>
    <w:rsid w:val="00C63500"/>
    <w:pPr>
      <w:spacing w:before="100" w:beforeAutospacing="1" w:after="100" w:afterAutospacing="1"/>
    </w:pPr>
    <w:rPr>
      <w:lang w:val="en-CA" w:eastAsia="en-CA"/>
    </w:rPr>
  </w:style>
  <w:style w:type="table" w:styleId="TableGrid">
    <w:name w:val="Table Grid"/>
    <w:basedOn w:val="TableNormal"/>
    <w:uiPriority w:val="39"/>
    <w:rsid w:val="00C6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C6350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C6350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90609">
      <w:bodyDiv w:val="1"/>
      <w:marLeft w:val="0"/>
      <w:marRight w:val="0"/>
      <w:marTop w:val="0"/>
      <w:marBottom w:val="0"/>
      <w:divBdr>
        <w:top w:val="none" w:sz="0" w:space="0" w:color="auto"/>
        <w:left w:val="none" w:sz="0" w:space="0" w:color="auto"/>
        <w:bottom w:val="none" w:sz="0" w:space="0" w:color="auto"/>
        <w:right w:val="none" w:sz="0" w:space="0" w:color="auto"/>
      </w:divBdr>
    </w:div>
    <w:div w:id="746803389">
      <w:bodyDiv w:val="1"/>
      <w:marLeft w:val="0"/>
      <w:marRight w:val="0"/>
      <w:marTop w:val="0"/>
      <w:marBottom w:val="0"/>
      <w:divBdr>
        <w:top w:val="none" w:sz="0" w:space="0" w:color="auto"/>
        <w:left w:val="none" w:sz="0" w:space="0" w:color="auto"/>
        <w:bottom w:val="none" w:sz="0" w:space="0" w:color="auto"/>
        <w:right w:val="none" w:sz="0" w:space="0" w:color="auto"/>
      </w:divBdr>
    </w:div>
    <w:div w:id="20862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onu.ca/research/files/ConflictInterestPolicy.pdf" TargetMode="External"/><Relationship Id="rId13" Type="http://schemas.openxmlformats.org/officeDocument/2006/relationships/hyperlink" Target="https://www.nserc-crsng.gc.ca/index_eng.asp" TargetMode="External"/><Relationship Id="rId18" Type="http://schemas.openxmlformats.org/officeDocument/2006/relationships/hyperlink" Target="https://cihr-irsc.gc.ca/lms/e/bias/" TargetMode="External"/><Relationship Id="rId3" Type="http://schemas.openxmlformats.org/officeDocument/2006/relationships/styles" Target="styles.xml"/><Relationship Id="rId21" Type="http://schemas.openxmlformats.org/officeDocument/2006/relationships/hyperlink" Target="https://www.brandonu.ca/hr/collective-agreements/" TargetMode="External"/><Relationship Id="rId7" Type="http://schemas.openxmlformats.org/officeDocument/2006/relationships/endnotes" Target="endnotes.xml"/><Relationship Id="rId12" Type="http://schemas.openxmlformats.org/officeDocument/2006/relationships/hyperlink" Target="https://cihr-irsc.gc.ca/e/193.html" TargetMode="External"/><Relationship Id="rId17" Type="http://schemas.openxmlformats.org/officeDocument/2006/relationships/hyperlink" Target="https://www.nserc-crsng.gc.ca/NSERC-CRSNG/Policies-Politiques/EDI_guidance-Conseils_EDI_eng.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serc-crsng.gc.ca/NSERC-CRSNG/EDI-EDI/index_eng.asp" TargetMode="External"/><Relationship Id="rId20" Type="http://schemas.openxmlformats.org/officeDocument/2006/relationships/hyperlink" Target="https://www.gov.mb.ca/labour/standards/doc,minimum-wage,factshee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erc-crsng.gc.ca/NSERC-CRSNG/EDI-EDI/index_eng.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serc-crsng.gc.ca/students-etudiants/ug-pc/usra-brpc_eng.asp" TargetMode="External"/><Relationship Id="rId23" Type="http://schemas.openxmlformats.org/officeDocument/2006/relationships/footer" Target="footer1.xml"/><Relationship Id="rId10" Type="http://schemas.openxmlformats.org/officeDocument/2006/relationships/hyperlink" Target="https://ebiz.nserc.ca/nserc_web/nserc_login_e.htm" TargetMode="External"/><Relationship Id="rId19" Type="http://schemas.openxmlformats.org/officeDocument/2006/relationships/hyperlink" Target="https://www.cihr-irsc-igh-isfh.ca/" TargetMode="External"/><Relationship Id="rId4" Type="http://schemas.openxmlformats.org/officeDocument/2006/relationships/settings" Target="settings.xml"/><Relationship Id="rId9" Type="http://schemas.openxmlformats.org/officeDocument/2006/relationships/hyperlink" Target="https://www.nserc-crsng.gc.ca/students-etudiants/ug-pc/usra-brpc_eng.asp" TargetMode="External"/><Relationship Id="rId14" Type="http://schemas.openxmlformats.org/officeDocument/2006/relationships/hyperlink" Target="https://www.sshrc-crsh.gc.ca/home-accueil-eng.asp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3074-B249-4235-AEFB-22C9C712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2558</Words>
  <Characters>14587</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Herr</dc:creator>
  <cp:keywords/>
  <dc:description/>
  <cp:lastModifiedBy>Julia Herr</cp:lastModifiedBy>
  <cp:revision>3</cp:revision>
  <dcterms:created xsi:type="dcterms:W3CDTF">2023-11-28T21:56:00Z</dcterms:created>
  <dcterms:modified xsi:type="dcterms:W3CDTF">2023-11-28T21:56:00Z</dcterms:modified>
</cp:coreProperties>
</file>