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B" w:rsidRPr="00C573D1" w:rsidRDefault="005D199B" w:rsidP="005D199B">
      <w:pPr>
        <w:pStyle w:val="Title"/>
        <w:ind w:left="360"/>
      </w:pPr>
      <w:r w:rsidRPr="00C573D1">
        <w:t>Annual Report</w:t>
      </w:r>
    </w:p>
    <w:p w:rsidR="005D199B" w:rsidRPr="00C573D1" w:rsidRDefault="005D199B" w:rsidP="005D199B">
      <w:pPr>
        <w:pStyle w:val="Title"/>
        <w:ind w:left="360"/>
      </w:pPr>
      <w:r w:rsidRPr="00C573D1">
        <w:t>201</w:t>
      </w:r>
      <w:r w:rsidR="00C44B04" w:rsidRPr="00C573D1">
        <w:t>3</w:t>
      </w:r>
      <w:r w:rsidRPr="00C573D1">
        <w:t>-201</w:t>
      </w:r>
      <w:r w:rsidR="00C44B04" w:rsidRPr="00C573D1">
        <w:t>4</w:t>
      </w:r>
    </w:p>
    <w:p w:rsidR="005D199B" w:rsidRPr="00C573D1" w:rsidRDefault="005D199B" w:rsidP="005D199B">
      <w:pPr>
        <w:pStyle w:val="Title"/>
        <w:ind w:left="360"/>
      </w:pPr>
      <w:r w:rsidRPr="00C573D1">
        <w:t>Status of Women Review Committee</w:t>
      </w:r>
      <w:r w:rsidR="004B06FC" w:rsidRPr="00C573D1">
        <w:t xml:space="preserve"> (SWRC)</w:t>
      </w:r>
    </w:p>
    <w:p w:rsidR="005D199B" w:rsidRPr="00C573D1" w:rsidRDefault="005D199B" w:rsidP="005D199B">
      <w:pPr>
        <w:pStyle w:val="Title"/>
        <w:ind w:left="360"/>
      </w:pPr>
      <w:r w:rsidRPr="00C573D1">
        <w:t>Brandon University</w:t>
      </w:r>
    </w:p>
    <w:p w:rsidR="005D199B" w:rsidRPr="00C573D1" w:rsidRDefault="005D199B" w:rsidP="005D199B">
      <w:pPr>
        <w:numPr>
          <w:ilvl w:val="0"/>
          <w:numId w:val="1"/>
        </w:numPr>
        <w:tabs>
          <w:tab w:val="clear" w:pos="720"/>
          <w:tab w:val="num" w:pos="0"/>
          <w:tab w:val="left" w:pos="360"/>
        </w:tabs>
        <w:ind w:left="360"/>
      </w:pPr>
      <w:r w:rsidRPr="00C573D1">
        <w:rPr>
          <w:b/>
        </w:rPr>
        <w:t>Committee members:</w:t>
      </w:r>
    </w:p>
    <w:p w:rsidR="005D199B" w:rsidRPr="00C573D1" w:rsidRDefault="005D199B" w:rsidP="005D199B">
      <w:pPr>
        <w:tabs>
          <w:tab w:val="num" w:pos="851"/>
        </w:tabs>
        <w:ind w:left="426"/>
      </w:pPr>
      <w:r w:rsidRPr="00C573D1">
        <w:t xml:space="preserve">(a) </w:t>
      </w:r>
      <w:r w:rsidRPr="00C573D1">
        <w:tab/>
      </w:r>
      <w:r w:rsidR="003F3289" w:rsidRPr="00C573D1">
        <w:t>Carissa Taylor</w:t>
      </w:r>
      <w:r w:rsidRPr="00C573D1">
        <w:tab/>
      </w:r>
      <w:r w:rsidRPr="00C573D1">
        <w:tab/>
      </w:r>
      <w:r w:rsidRPr="00C573D1">
        <w:tab/>
        <w:t xml:space="preserve">Board of Governors </w:t>
      </w:r>
    </w:p>
    <w:p w:rsidR="005D199B" w:rsidRPr="00C573D1" w:rsidRDefault="005D199B" w:rsidP="005D199B">
      <w:pPr>
        <w:tabs>
          <w:tab w:val="num" w:pos="851"/>
        </w:tabs>
        <w:ind w:left="426"/>
      </w:pPr>
      <w:r w:rsidRPr="00C573D1">
        <w:t xml:space="preserve">(b) </w:t>
      </w:r>
      <w:r w:rsidRPr="00C573D1">
        <w:tab/>
      </w:r>
      <w:r w:rsidR="003F3289" w:rsidRPr="00C573D1">
        <w:t>Sharon Hooper</w:t>
      </w:r>
      <w:r w:rsidR="003F3289" w:rsidRPr="00C573D1">
        <w:tab/>
      </w:r>
      <w:r w:rsidRPr="00C573D1">
        <w:tab/>
      </w:r>
      <w:r w:rsidRPr="00C573D1">
        <w:tab/>
        <w:t xml:space="preserve">Deans and Directors </w:t>
      </w:r>
    </w:p>
    <w:p w:rsidR="00494670" w:rsidRPr="00C573D1" w:rsidRDefault="005D199B" w:rsidP="005D199B">
      <w:pPr>
        <w:tabs>
          <w:tab w:val="num" w:pos="851"/>
        </w:tabs>
        <w:ind w:left="426"/>
      </w:pPr>
      <w:r w:rsidRPr="00C573D1">
        <w:t xml:space="preserve">(c)   </w:t>
      </w:r>
      <w:r w:rsidR="00494670" w:rsidRPr="00C573D1">
        <w:t>Alexis Braun</w:t>
      </w:r>
      <w:r w:rsidR="00494670" w:rsidRPr="00C573D1">
        <w:tab/>
      </w:r>
      <w:r w:rsidR="00494670" w:rsidRPr="00C573D1">
        <w:tab/>
      </w:r>
      <w:r w:rsidR="00494670" w:rsidRPr="00C573D1">
        <w:tab/>
      </w:r>
      <w:r w:rsidR="00494670" w:rsidRPr="00C573D1">
        <w:tab/>
        <w:t xml:space="preserve">BUFA </w:t>
      </w:r>
    </w:p>
    <w:p w:rsidR="005D199B" w:rsidRPr="00C573D1" w:rsidRDefault="00494670" w:rsidP="005D199B">
      <w:pPr>
        <w:tabs>
          <w:tab w:val="num" w:pos="851"/>
        </w:tabs>
        <w:ind w:left="426"/>
      </w:pPr>
      <w:r w:rsidRPr="00C573D1">
        <w:t>(d)</w:t>
      </w:r>
      <w:r w:rsidRPr="00C573D1">
        <w:tab/>
      </w:r>
      <w:r w:rsidR="005D199B" w:rsidRPr="00C573D1">
        <w:t xml:space="preserve">Dr. </w:t>
      </w:r>
      <w:r w:rsidR="003F3289" w:rsidRPr="00C573D1">
        <w:t>Barbara Rose</w:t>
      </w:r>
      <w:r w:rsidR="003F3289" w:rsidRPr="00C573D1">
        <w:tab/>
      </w:r>
      <w:r w:rsidR="005D199B" w:rsidRPr="00C573D1">
        <w:tab/>
      </w:r>
      <w:r w:rsidR="005D199B" w:rsidRPr="00C573D1">
        <w:tab/>
        <w:t>Arts</w:t>
      </w:r>
    </w:p>
    <w:p w:rsidR="005D199B" w:rsidRPr="00C573D1" w:rsidRDefault="005D199B" w:rsidP="005D199B">
      <w:pPr>
        <w:tabs>
          <w:tab w:val="num" w:pos="851"/>
        </w:tabs>
        <w:ind w:left="426"/>
      </w:pPr>
      <w:r w:rsidRPr="00C573D1">
        <w:t>(</w:t>
      </w:r>
      <w:r w:rsidR="00494670" w:rsidRPr="00C573D1">
        <w:t>e</w:t>
      </w:r>
      <w:r w:rsidRPr="00C573D1">
        <w:t xml:space="preserve">)  </w:t>
      </w:r>
      <w:r w:rsidRPr="00C573D1">
        <w:tab/>
        <w:t>Donna Forsyth</w:t>
      </w:r>
      <w:r w:rsidRPr="00C573D1">
        <w:tab/>
      </w:r>
      <w:r w:rsidRPr="00C573D1">
        <w:tab/>
      </w:r>
      <w:r w:rsidRPr="00C573D1">
        <w:tab/>
        <w:t xml:space="preserve">Education </w:t>
      </w:r>
    </w:p>
    <w:p w:rsidR="005D199B" w:rsidRPr="00C573D1" w:rsidRDefault="00494670" w:rsidP="005D199B">
      <w:pPr>
        <w:tabs>
          <w:tab w:val="num" w:pos="851"/>
        </w:tabs>
        <w:ind w:left="426"/>
        <w:rPr>
          <w:i/>
        </w:rPr>
      </w:pPr>
      <w:r w:rsidRPr="00C573D1">
        <w:t>(f</w:t>
      </w:r>
      <w:r w:rsidR="005D199B" w:rsidRPr="00C573D1">
        <w:t xml:space="preserve">) </w:t>
      </w:r>
      <w:r w:rsidR="005D199B" w:rsidRPr="00C573D1">
        <w:tab/>
      </w:r>
      <w:r w:rsidR="003F3289" w:rsidRPr="00C573D1">
        <w:rPr>
          <w:color w:val="000000"/>
        </w:rPr>
        <w:t>Karen Batson</w:t>
      </w:r>
      <w:r w:rsidR="005D199B" w:rsidRPr="00C573D1">
        <w:rPr>
          <w:color w:val="000000"/>
        </w:rPr>
        <w:tab/>
      </w:r>
      <w:r w:rsidR="005D199B" w:rsidRPr="00C573D1">
        <w:tab/>
      </w:r>
      <w:r w:rsidR="005D199B" w:rsidRPr="00C573D1">
        <w:tab/>
        <w:t>Health Studies and FNAC</w:t>
      </w:r>
    </w:p>
    <w:p w:rsidR="005D199B" w:rsidRPr="00C573D1" w:rsidRDefault="00494670" w:rsidP="005D199B">
      <w:pPr>
        <w:tabs>
          <w:tab w:val="num" w:pos="851"/>
        </w:tabs>
        <w:ind w:left="426"/>
        <w:rPr>
          <w:i/>
        </w:rPr>
      </w:pPr>
      <w:r w:rsidRPr="00C573D1">
        <w:t>(g</w:t>
      </w:r>
      <w:r w:rsidR="005D199B" w:rsidRPr="00C573D1">
        <w:t xml:space="preserve">) </w:t>
      </w:r>
      <w:r w:rsidR="005D199B" w:rsidRPr="00C573D1">
        <w:tab/>
        <w:t xml:space="preserve">Dr. </w:t>
      </w:r>
      <w:r w:rsidR="00AF68B7" w:rsidRPr="00C573D1">
        <w:t>Colette Simonot</w:t>
      </w:r>
      <w:r w:rsidR="00AF68B7" w:rsidRPr="00C573D1">
        <w:tab/>
      </w:r>
      <w:r w:rsidR="005D199B" w:rsidRPr="00C573D1">
        <w:rPr>
          <w:i/>
        </w:rPr>
        <w:tab/>
      </w:r>
      <w:r w:rsidR="005D199B" w:rsidRPr="00C573D1">
        <w:rPr>
          <w:i/>
        </w:rPr>
        <w:tab/>
      </w:r>
      <w:r w:rsidR="005D199B" w:rsidRPr="00C573D1">
        <w:t xml:space="preserve">Music </w:t>
      </w:r>
    </w:p>
    <w:p w:rsidR="005D199B" w:rsidRPr="00C573D1" w:rsidRDefault="005D199B" w:rsidP="005D199B">
      <w:pPr>
        <w:tabs>
          <w:tab w:val="num" w:pos="851"/>
        </w:tabs>
        <w:ind w:left="426"/>
        <w:rPr>
          <w:i/>
        </w:rPr>
      </w:pPr>
      <w:r w:rsidRPr="00C573D1">
        <w:t>(</w:t>
      </w:r>
      <w:r w:rsidR="00494670" w:rsidRPr="00C573D1">
        <w:t>h</w:t>
      </w:r>
      <w:r w:rsidRPr="00C573D1">
        <w:t xml:space="preserve">) </w:t>
      </w:r>
      <w:r w:rsidRPr="00C573D1">
        <w:tab/>
        <w:t>Dr. Etsuko Yasui</w:t>
      </w:r>
      <w:r w:rsidRPr="00C573D1">
        <w:tab/>
      </w:r>
      <w:r w:rsidRPr="00C573D1">
        <w:tab/>
      </w:r>
      <w:r w:rsidRPr="00C573D1">
        <w:tab/>
        <w:t>Science</w:t>
      </w:r>
    </w:p>
    <w:p w:rsidR="00494670" w:rsidRPr="00C573D1" w:rsidRDefault="00494670" w:rsidP="005D199B">
      <w:pPr>
        <w:tabs>
          <w:tab w:val="num" w:pos="851"/>
        </w:tabs>
        <w:ind w:left="426"/>
      </w:pPr>
      <w:r w:rsidRPr="00C573D1">
        <w:t>(</w:t>
      </w:r>
      <w:proofErr w:type="spellStart"/>
      <w:r w:rsidRPr="00C573D1">
        <w:t>i</w:t>
      </w:r>
      <w:proofErr w:type="spellEnd"/>
      <w:r w:rsidR="005D199B" w:rsidRPr="00C573D1">
        <w:t xml:space="preserve">)   </w:t>
      </w:r>
      <w:r w:rsidR="005D199B" w:rsidRPr="00C573D1">
        <w:tab/>
      </w:r>
      <w:r w:rsidRPr="00C573D1">
        <w:t>Joan Garbutt</w:t>
      </w:r>
      <w:r w:rsidRPr="00C573D1">
        <w:tab/>
      </w:r>
      <w:r w:rsidRPr="00C573D1">
        <w:tab/>
      </w:r>
      <w:r w:rsidRPr="00C573D1">
        <w:tab/>
      </w:r>
      <w:r w:rsidRPr="00C573D1">
        <w:tab/>
        <w:t xml:space="preserve">Library/Student Services </w:t>
      </w:r>
    </w:p>
    <w:p w:rsidR="005D199B" w:rsidRPr="00C573D1" w:rsidRDefault="00494670" w:rsidP="005D199B">
      <w:pPr>
        <w:tabs>
          <w:tab w:val="num" w:pos="851"/>
        </w:tabs>
        <w:ind w:left="426"/>
      </w:pPr>
      <w:r w:rsidRPr="00C573D1">
        <w:t>(j)</w:t>
      </w:r>
      <w:r w:rsidRPr="00C573D1">
        <w:tab/>
      </w:r>
      <w:r w:rsidR="005D199B" w:rsidRPr="00C573D1">
        <w:t>Dr. Marion Terry</w:t>
      </w:r>
      <w:r w:rsidR="005D199B" w:rsidRPr="00C573D1">
        <w:tab/>
      </w:r>
      <w:r w:rsidR="005D199B" w:rsidRPr="00C573D1">
        <w:tab/>
      </w:r>
      <w:r w:rsidR="005D199B" w:rsidRPr="00C573D1">
        <w:tab/>
        <w:t xml:space="preserve">Invited </w:t>
      </w:r>
    </w:p>
    <w:p w:rsidR="005D199B" w:rsidRPr="00C573D1" w:rsidRDefault="005D199B" w:rsidP="005D199B">
      <w:pPr>
        <w:tabs>
          <w:tab w:val="num" w:pos="851"/>
        </w:tabs>
        <w:ind w:left="426"/>
        <w:rPr>
          <w:bCs/>
        </w:rPr>
      </w:pPr>
      <w:r w:rsidRPr="00C573D1">
        <w:t xml:space="preserve">(l)   </w:t>
      </w:r>
      <w:r w:rsidRPr="00C573D1">
        <w:tab/>
        <w:t>Kathleen Nichol</w:t>
      </w:r>
      <w:r w:rsidRPr="00C573D1">
        <w:tab/>
      </w:r>
      <w:r w:rsidRPr="00C573D1">
        <w:tab/>
      </w:r>
      <w:r w:rsidRPr="00C573D1">
        <w:tab/>
        <w:t>Science</w:t>
      </w:r>
      <w:r w:rsidR="00673F1C" w:rsidRPr="00C573D1">
        <w:t xml:space="preserve"> (Chair)</w:t>
      </w:r>
    </w:p>
    <w:p w:rsidR="00D626E7" w:rsidRDefault="00C57BF8" w:rsidP="005D199B">
      <w:pPr>
        <w:numPr>
          <w:ilvl w:val="0"/>
          <w:numId w:val="1"/>
        </w:numPr>
        <w:tabs>
          <w:tab w:val="clear" w:pos="720"/>
          <w:tab w:val="left" w:pos="360"/>
        </w:tabs>
        <w:ind w:left="360"/>
        <w:rPr>
          <w:color w:val="000000"/>
        </w:rPr>
      </w:pPr>
      <w:r w:rsidRPr="00C573D1">
        <w:rPr>
          <w:b/>
          <w:color w:val="000000"/>
        </w:rPr>
        <w:t>The mandate of the SWRC</w:t>
      </w:r>
      <w:r w:rsidRPr="00C573D1">
        <w:rPr>
          <w:color w:val="000000"/>
        </w:rPr>
        <w:t xml:space="preserve"> is </w:t>
      </w:r>
      <w:r w:rsidR="00D5015B" w:rsidRPr="00C573D1">
        <w:rPr>
          <w:color w:val="000000"/>
        </w:rPr>
        <w:t>defined in Artic</w:t>
      </w:r>
      <w:r w:rsidRPr="00C573D1">
        <w:rPr>
          <w:color w:val="000000"/>
        </w:rPr>
        <w:t>le 30 of the CA.  The current SWRC has chosen to address this by promoting professional devel</w:t>
      </w:r>
      <w:r w:rsidR="00CB75B0" w:rsidRPr="00C573D1">
        <w:rPr>
          <w:color w:val="000000"/>
        </w:rPr>
        <w:t>opment in teaching and research;</w:t>
      </w:r>
      <w:r w:rsidRPr="00C573D1">
        <w:rPr>
          <w:color w:val="000000"/>
        </w:rPr>
        <w:t xml:space="preserve"> </w:t>
      </w:r>
    </w:p>
    <w:p w:rsidR="00D5015B" w:rsidRPr="00C573D1" w:rsidRDefault="00C57BF8" w:rsidP="00D626E7">
      <w:pPr>
        <w:tabs>
          <w:tab w:val="left" w:pos="360"/>
        </w:tabs>
        <w:ind w:left="360"/>
        <w:rPr>
          <w:color w:val="000000"/>
        </w:rPr>
      </w:pPr>
      <w:r w:rsidRPr="00C573D1">
        <w:rPr>
          <w:color w:val="000000"/>
        </w:rPr>
        <w:t>by promoting a health</w:t>
      </w:r>
      <w:r w:rsidR="00CB75B0" w:rsidRPr="00C573D1">
        <w:rPr>
          <w:color w:val="000000"/>
        </w:rPr>
        <w:t>y</w:t>
      </w:r>
      <w:r w:rsidRPr="00C573D1">
        <w:rPr>
          <w:color w:val="000000"/>
        </w:rPr>
        <w:t xml:space="preserve"> climate</w:t>
      </w:r>
      <w:r w:rsidR="004B06FC" w:rsidRPr="00C573D1">
        <w:rPr>
          <w:color w:val="000000"/>
        </w:rPr>
        <w:t xml:space="preserve"> </w:t>
      </w:r>
      <w:r w:rsidR="00CB75B0" w:rsidRPr="00C573D1">
        <w:rPr>
          <w:color w:val="000000"/>
        </w:rPr>
        <w:t>through mentoring and education;</w:t>
      </w:r>
      <w:r w:rsidR="004B06FC" w:rsidRPr="00C573D1">
        <w:rPr>
          <w:color w:val="000000"/>
        </w:rPr>
        <w:t xml:space="preserve"> by collecting data on hires, and </w:t>
      </w:r>
      <w:r w:rsidR="00CB75B0" w:rsidRPr="00C573D1">
        <w:rPr>
          <w:color w:val="000000"/>
        </w:rPr>
        <w:t xml:space="preserve">the </w:t>
      </w:r>
      <w:r w:rsidR="004B06FC" w:rsidRPr="00C573D1">
        <w:rPr>
          <w:color w:val="000000"/>
        </w:rPr>
        <w:t>awarding of promotions, ten</w:t>
      </w:r>
      <w:r w:rsidR="00CB75B0" w:rsidRPr="00C573D1">
        <w:rPr>
          <w:color w:val="000000"/>
        </w:rPr>
        <w:t>ure, leaves and research grants;</w:t>
      </w:r>
      <w:r w:rsidR="004B06FC" w:rsidRPr="00C573D1">
        <w:rPr>
          <w:color w:val="000000"/>
        </w:rPr>
        <w:t xml:space="preserve"> and by gathering feedback from female faculty on their working conditions.</w:t>
      </w:r>
    </w:p>
    <w:p w:rsidR="005D199B" w:rsidRPr="00C573D1" w:rsidRDefault="005D199B" w:rsidP="005D199B">
      <w:pPr>
        <w:numPr>
          <w:ilvl w:val="0"/>
          <w:numId w:val="1"/>
        </w:numPr>
        <w:tabs>
          <w:tab w:val="clear" w:pos="720"/>
          <w:tab w:val="left" w:pos="360"/>
        </w:tabs>
        <w:ind w:left="360"/>
        <w:rPr>
          <w:color w:val="000000"/>
        </w:rPr>
      </w:pPr>
      <w:r w:rsidRPr="00C573D1">
        <w:rPr>
          <w:b/>
          <w:color w:val="000000"/>
        </w:rPr>
        <w:t xml:space="preserve">The committee held </w:t>
      </w:r>
      <w:r w:rsidR="000734A4" w:rsidRPr="00C573D1">
        <w:rPr>
          <w:b/>
          <w:color w:val="000000"/>
        </w:rPr>
        <w:t>eight</w:t>
      </w:r>
      <w:r w:rsidRPr="00C573D1">
        <w:rPr>
          <w:b/>
          <w:color w:val="000000"/>
        </w:rPr>
        <w:t xml:space="preserve"> meetings</w:t>
      </w:r>
      <w:r w:rsidRPr="00C573D1">
        <w:rPr>
          <w:color w:val="000000"/>
        </w:rPr>
        <w:t xml:space="preserve"> between </w:t>
      </w:r>
      <w:r w:rsidR="008F1A18" w:rsidRPr="00C573D1">
        <w:rPr>
          <w:color w:val="000000"/>
        </w:rPr>
        <w:t>April 1</w:t>
      </w:r>
      <w:r w:rsidR="000734A4" w:rsidRPr="00C573D1">
        <w:rPr>
          <w:color w:val="000000"/>
        </w:rPr>
        <w:t>2</w:t>
      </w:r>
      <w:r w:rsidRPr="00C573D1">
        <w:rPr>
          <w:color w:val="000000"/>
        </w:rPr>
        <w:t>, 201</w:t>
      </w:r>
      <w:r w:rsidR="008F1A18" w:rsidRPr="00C573D1">
        <w:rPr>
          <w:color w:val="000000"/>
        </w:rPr>
        <w:t>3</w:t>
      </w:r>
      <w:r w:rsidR="000734A4" w:rsidRPr="00C573D1">
        <w:rPr>
          <w:color w:val="000000"/>
        </w:rPr>
        <w:t xml:space="preserve"> and April 11, 2014</w:t>
      </w:r>
      <w:r w:rsidRPr="00C573D1">
        <w:rPr>
          <w:color w:val="000000"/>
        </w:rPr>
        <w:t xml:space="preserve">.  The plan is for one more meeting </w:t>
      </w:r>
      <w:r w:rsidR="007D0BA6" w:rsidRPr="00C573D1">
        <w:rPr>
          <w:color w:val="000000"/>
        </w:rPr>
        <w:t>before the end of June</w:t>
      </w:r>
      <w:r w:rsidRPr="00C573D1">
        <w:rPr>
          <w:color w:val="000000"/>
        </w:rPr>
        <w:t>.</w:t>
      </w:r>
    </w:p>
    <w:p w:rsidR="005D199B" w:rsidRPr="00C573D1" w:rsidRDefault="005D199B" w:rsidP="005D199B">
      <w:pPr>
        <w:numPr>
          <w:ilvl w:val="0"/>
          <w:numId w:val="1"/>
        </w:numPr>
        <w:tabs>
          <w:tab w:val="clear" w:pos="720"/>
          <w:tab w:val="left" w:pos="360"/>
        </w:tabs>
        <w:ind w:left="360"/>
        <w:rPr>
          <w:color w:val="000000"/>
        </w:rPr>
      </w:pPr>
      <w:r w:rsidRPr="00C573D1">
        <w:rPr>
          <w:b/>
        </w:rPr>
        <w:t xml:space="preserve">Workshops and events organized: </w:t>
      </w:r>
      <w:r w:rsidRPr="00C573D1">
        <w:t xml:space="preserve"> </w:t>
      </w:r>
    </w:p>
    <w:p w:rsidR="000734A4" w:rsidRPr="00C573D1" w:rsidRDefault="003F3289" w:rsidP="000734A4">
      <w:pPr>
        <w:pStyle w:val="ListParagraph"/>
        <w:numPr>
          <w:ilvl w:val="3"/>
          <w:numId w:val="1"/>
        </w:numPr>
        <w:tabs>
          <w:tab w:val="clear" w:pos="2880"/>
          <w:tab w:val="left" w:pos="360"/>
          <w:tab w:val="num" w:pos="720"/>
        </w:tabs>
        <w:ind w:left="720"/>
      </w:pPr>
      <w:r w:rsidRPr="00C573D1">
        <w:rPr>
          <w:b/>
        </w:rPr>
        <w:t xml:space="preserve">New Faculty Orientation BUFA session, August 27, 2013:  </w:t>
      </w:r>
      <w:r w:rsidR="000734A4" w:rsidRPr="00C573D1">
        <w:rPr>
          <w:rFonts w:eastAsia="Calibri"/>
        </w:rPr>
        <w:t xml:space="preserve">Human Resources invited us to organize a session for new faculty (BUFA members) in conjunction with the New Employee Orientation.  Dr. Todd Fugleberg, the BUFA president, and seventeen other BUFA members and staff from across campus, who help new faculty in their roles as teachers and researchers, presented.  Todd explained the rights and responsibilities of BUFA members, according to the Collective Agreement.  Then others from the Bookstore, Library, HelpDesk, Finance and Registration, Student Services, and the SWRC briefly explained what help they provide to faculty – as teachers and as researchers, responding to questions as they arose.  Eleven new faculty </w:t>
      </w:r>
      <w:r w:rsidR="003C3D34">
        <w:rPr>
          <w:rFonts w:eastAsia="Calibri"/>
        </w:rPr>
        <w:t xml:space="preserve">members </w:t>
      </w:r>
      <w:r w:rsidR="000734A4" w:rsidRPr="00C573D1">
        <w:rPr>
          <w:rFonts w:eastAsia="Calibri"/>
        </w:rPr>
        <w:t xml:space="preserve">attended and notes were sent to </w:t>
      </w:r>
      <w:r w:rsidR="002A7156" w:rsidRPr="00C573D1">
        <w:rPr>
          <w:rFonts w:eastAsia="Calibri"/>
        </w:rPr>
        <w:t>one o</w:t>
      </w:r>
      <w:r w:rsidR="000734A4" w:rsidRPr="00C573D1">
        <w:rPr>
          <w:rFonts w:eastAsia="Calibri"/>
        </w:rPr>
        <w:t>ther.  Feedback was positive.  SW provided refreshments.</w:t>
      </w:r>
    </w:p>
    <w:p w:rsidR="00710E2F" w:rsidRPr="00C573D1" w:rsidRDefault="00AC2622" w:rsidP="00710E2F">
      <w:pPr>
        <w:ind w:left="720" w:hanging="360"/>
      </w:pPr>
      <w:r w:rsidRPr="00C573D1">
        <w:rPr>
          <w:rFonts w:eastAsia="Calibri"/>
          <w:b/>
        </w:rPr>
        <w:t>(</w:t>
      </w:r>
      <w:r w:rsidR="00D626E7">
        <w:rPr>
          <w:rFonts w:eastAsia="Calibri"/>
          <w:b/>
        </w:rPr>
        <w:t>b</w:t>
      </w:r>
      <w:r w:rsidRPr="00C573D1">
        <w:rPr>
          <w:rFonts w:eastAsia="Calibri"/>
          <w:b/>
        </w:rPr>
        <w:t>)</w:t>
      </w:r>
      <w:r w:rsidRPr="00C573D1">
        <w:rPr>
          <w:rFonts w:eastAsia="Calibri"/>
          <w:b/>
        </w:rPr>
        <w:tab/>
      </w:r>
      <w:r w:rsidR="00710E2F" w:rsidRPr="00C573D1">
        <w:rPr>
          <w:rFonts w:eastAsia="Calibri"/>
          <w:b/>
        </w:rPr>
        <w:t>Workshop on Applying for Tenure, Promotion and Reclassification, September 14</w:t>
      </w:r>
      <w:r w:rsidR="00710E2F" w:rsidRPr="00C573D1">
        <w:rPr>
          <w:rFonts w:eastAsia="Calibri"/>
          <w:b/>
          <w:vertAlign w:val="superscript"/>
        </w:rPr>
        <w:t>th</w:t>
      </w:r>
      <w:r w:rsidR="00710E2F" w:rsidRPr="00C573D1">
        <w:rPr>
          <w:rFonts w:eastAsia="Calibri"/>
          <w:b/>
        </w:rPr>
        <w:t>,</w:t>
      </w:r>
      <w:r w:rsidR="00710E2F" w:rsidRPr="00C573D1">
        <w:t xml:space="preserve"> </w:t>
      </w:r>
      <w:r w:rsidR="00710E2F" w:rsidRPr="00C573D1">
        <w:rPr>
          <w:b/>
        </w:rPr>
        <w:t xml:space="preserve">2012:  </w:t>
      </w:r>
      <w:r w:rsidR="00710E2F" w:rsidRPr="00C573D1">
        <w:rPr>
          <w:rFonts w:eastAsia="Calibri"/>
        </w:rPr>
        <w:t xml:space="preserve">There were </w:t>
      </w:r>
      <w:r w:rsidR="00031945" w:rsidRPr="00C573D1">
        <w:rPr>
          <w:rFonts w:eastAsia="Calibri"/>
        </w:rPr>
        <w:t>four</w:t>
      </w:r>
      <w:r w:rsidR="00710E2F" w:rsidRPr="00C573D1">
        <w:rPr>
          <w:rFonts w:eastAsia="Calibri"/>
        </w:rPr>
        <w:t xml:space="preserve"> presenters (Todd Fugleberg </w:t>
      </w:r>
      <w:r w:rsidRPr="00C573D1">
        <w:rPr>
          <w:rFonts w:eastAsia="Calibri"/>
        </w:rPr>
        <w:t>as President of</w:t>
      </w:r>
      <w:r w:rsidR="00710E2F" w:rsidRPr="00C573D1">
        <w:rPr>
          <w:rFonts w:eastAsia="Calibri"/>
        </w:rPr>
        <w:t xml:space="preserve"> BUFA, </w:t>
      </w:r>
      <w:r w:rsidR="00031945" w:rsidRPr="00C573D1">
        <w:rPr>
          <w:rFonts w:eastAsia="Calibri"/>
        </w:rPr>
        <w:t xml:space="preserve">Dr. Deborah Poff, as President of BU, </w:t>
      </w:r>
      <w:r w:rsidR="00710E2F" w:rsidRPr="00C573D1">
        <w:rPr>
          <w:rFonts w:eastAsia="Calibri"/>
        </w:rPr>
        <w:t xml:space="preserve">Dr. </w:t>
      </w:r>
      <w:r w:rsidR="00031945" w:rsidRPr="00C573D1">
        <w:rPr>
          <w:rFonts w:eastAsia="Calibri"/>
        </w:rPr>
        <w:t>Doug Pickering</w:t>
      </w:r>
      <w:r w:rsidR="00710E2F" w:rsidRPr="00C573D1">
        <w:rPr>
          <w:rFonts w:eastAsia="Calibri"/>
        </w:rPr>
        <w:t xml:space="preserve"> as most recent chair of the University Promotions Committee and Dr. </w:t>
      </w:r>
      <w:r w:rsidR="00031945" w:rsidRPr="00C573D1">
        <w:rPr>
          <w:rFonts w:eastAsia="Calibri"/>
        </w:rPr>
        <w:t>Reinhold Kramer</w:t>
      </w:r>
      <w:r w:rsidR="00710E2F" w:rsidRPr="00C573D1">
        <w:rPr>
          <w:rFonts w:eastAsia="Calibri"/>
        </w:rPr>
        <w:t xml:space="preserve">, </w:t>
      </w:r>
      <w:r w:rsidRPr="00C573D1">
        <w:rPr>
          <w:rFonts w:eastAsia="Calibri"/>
        </w:rPr>
        <w:t xml:space="preserve">as </w:t>
      </w:r>
      <w:r w:rsidR="00710E2F" w:rsidRPr="00C573D1">
        <w:rPr>
          <w:rFonts w:eastAsia="Calibri"/>
        </w:rPr>
        <w:t xml:space="preserve">most recent chair of the University Tenure Committee) as well as </w:t>
      </w:r>
      <w:r w:rsidR="00031945" w:rsidRPr="00C573D1">
        <w:rPr>
          <w:rFonts w:eastAsia="Calibri"/>
        </w:rPr>
        <w:t>eight</w:t>
      </w:r>
      <w:r w:rsidR="00710E2F" w:rsidRPr="00C573D1">
        <w:rPr>
          <w:rFonts w:eastAsia="Calibri"/>
        </w:rPr>
        <w:t xml:space="preserve"> recent recipients of tenure, promotion or reclassification.  The </w:t>
      </w:r>
      <w:r w:rsidR="00031945" w:rsidRPr="00C573D1">
        <w:rPr>
          <w:rFonts w:eastAsia="Calibri"/>
        </w:rPr>
        <w:t xml:space="preserve">four </w:t>
      </w:r>
      <w:r w:rsidR="00710E2F" w:rsidRPr="00C573D1">
        <w:rPr>
          <w:rFonts w:eastAsia="Calibri"/>
        </w:rPr>
        <w:t>presenters spoke, from their experience, of what is necessary to achieve tenure, promotion or to be reclassified, according to the Collective Agreement.  They explained how each process works</w:t>
      </w:r>
      <w:r w:rsidRPr="00C573D1">
        <w:rPr>
          <w:rFonts w:eastAsia="Calibri"/>
        </w:rPr>
        <w:t xml:space="preserve"> and how their Committees operated.  In the process, they outlined what is necessary for each application and how best to present it (how to organize one’s dossier) so the Committees can make fair decisions with maximum input and minimum frustration.</w:t>
      </w:r>
      <w:r w:rsidR="00710E2F" w:rsidRPr="00C573D1">
        <w:rPr>
          <w:rFonts w:eastAsia="Calibri"/>
        </w:rPr>
        <w:t xml:space="preserve"> </w:t>
      </w:r>
      <w:r w:rsidRPr="00C573D1">
        <w:rPr>
          <w:rFonts w:eastAsia="Calibri"/>
        </w:rPr>
        <w:t xml:space="preserve">Then participants broke into faculty groups and the BUFA designations of PA’s and of IA’s/AA’s to hear tips from recent recipients </w:t>
      </w:r>
      <w:r w:rsidRPr="00C573D1">
        <w:rPr>
          <w:rFonts w:eastAsia="Calibri"/>
        </w:rPr>
        <w:lastRenderedPageBreak/>
        <w:t>and to view their dossiers.</w:t>
      </w:r>
      <w:r w:rsidR="00710E2F" w:rsidRPr="00C573D1">
        <w:rPr>
          <w:rFonts w:eastAsia="Calibri"/>
        </w:rPr>
        <w:t xml:space="preserve">  </w:t>
      </w:r>
      <w:r w:rsidR="00031945" w:rsidRPr="00C573D1">
        <w:rPr>
          <w:rFonts w:eastAsia="Calibri"/>
        </w:rPr>
        <w:t xml:space="preserve">Eleven </w:t>
      </w:r>
      <w:r w:rsidR="00710E2F" w:rsidRPr="00C573D1">
        <w:rPr>
          <w:rFonts w:eastAsia="Calibri"/>
        </w:rPr>
        <w:t>potential applicants attended and one who couldn’t attend w</w:t>
      </w:r>
      <w:r w:rsidRPr="00C573D1">
        <w:rPr>
          <w:rFonts w:eastAsia="Calibri"/>
        </w:rPr>
        <w:t>as</w:t>
      </w:r>
      <w:r w:rsidR="00710E2F" w:rsidRPr="00C573D1">
        <w:rPr>
          <w:rFonts w:eastAsia="Calibri"/>
        </w:rPr>
        <w:t xml:space="preserve"> sent the notes taken during the session.  The participants we</w:t>
      </w:r>
      <w:r w:rsidR="00031945" w:rsidRPr="00C573D1">
        <w:rPr>
          <w:rFonts w:eastAsia="Calibri"/>
        </w:rPr>
        <w:t>re from all faculties and from P</w:t>
      </w:r>
      <w:r w:rsidR="00710E2F" w:rsidRPr="00C573D1">
        <w:rPr>
          <w:rFonts w:eastAsia="Calibri"/>
        </w:rPr>
        <w:t xml:space="preserve">A’s.  </w:t>
      </w:r>
      <w:r w:rsidRPr="00C573D1">
        <w:rPr>
          <w:rFonts w:eastAsia="Calibri"/>
        </w:rPr>
        <w:t>SW provided refreshments.</w:t>
      </w:r>
    </w:p>
    <w:p w:rsidR="003F3289" w:rsidRPr="00C573D1" w:rsidRDefault="00D626E7" w:rsidP="00031945">
      <w:pPr>
        <w:tabs>
          <w:tab w:val="left" w:pos="1170"/>
        </w:tabs>
        <w:ind w:left="720" w:hanging="360"/>
        <w:rPr>
          <w:rFonts w:eastAsia="Calibri"/>
        </w:rPr>
      </w:pPr>
      <w:r>
        <w:rPr>
          <w:rFonts w:eastAsia="Calibri"/>
          <w:b/>
        </w:rPr>
        <w:t>(c</w:t>
      </w:r>
      <w:r w:rsidR="00673F1C" w:rsidRPr="00C573D1">
        <w:rPr>
          <w:rFonts w:eastAsia="Calibri"/>
          <w:b/>
        </w:rPr>
        <w:t>)</w:t>
      </w:r>
      <w:r w:rsidR="00673F1C" w:rsidRPr="00C573D1">
        <w:rPr>
          <w:rFonts w:eastAsia="Calibri"/>
          <w:b/>
        </w:rPr>
        <w:tab/>
      </w:r>
      <w:r w:rsidR="00CB75B0" w:rsidRPr="00C573D1">
        <w:rPr>
          <w:rFonts w:eastAsia="Calibri"/>
          <w:b/>
        </w:rPr>
        <w:t xml:space="preserve">Women’s Research Network (WRN) </w:t>
      </w:r>
      <w:r w:rsidR="003F3289" w:rsidRPr="00C573D1">
        <w:rPr>
          <w:b/>
        </w:rPr>
        <w:t>)  Cross-Campus Research Awareness, November 1</w:t>
      </w:r>
      <w:r w:rsidR="00031945" w:rsidRPr="00C573D1">
        <w:rPr>
          <w:b/>
        </w:rPr>
        <w:t xml:space="preserve">6, 2013:  </w:t>
      </w:r>
      <w:r w:rsidR="00031945" w:rsidRPr="00C573D1">
        <w:t>The purpose of this session was for women researchers t</w:t>
      </w:r>
      <w:r w:rsidR="003F3289" w:rsidRPr="00C573D1">
        <w:rPr>
          <w:rFonts w:eastAsia="Calibri"/>
        </w:rPr>
        <w:t>o gain an understanding of what other researchers are doing at BU, and to grow cross-campus research support and networking opportunities.</w:t>
      </w:r>
      <w:r w:rsidR="00031945" w:rsidRPr="00C573D1">
        <w:rPr>
          <w:rFonts w:eastAsia="Calibri"/>
        </w:rPr>
        <w:t xml:space="preserve">  Each participant wa</w:t>
      </w:r>
      <w:r w:rsidR="003F3289" w:rsidRPr="00C573D1">
        <w:rPr>
          <w:rFonts w:eastAsia="Calibri"/>
        </w:rPr>
        <w:t xml:space="preserve">s invited to come with </w:t>
      </w:r>
      <w:r w:rsidR="00C573D1">
        <w:rPr>
          <w:rFonts w:eastAsia="Calibri"/>
        </w:rPr>
        <w:t>six m</w:t>
      </w:r>
      <w:r w:rsidR="003F3289" w:rsidRPr="00C573D1">
        <w:rPr>
          <w:rFonts w:eastAsia="Calibri"/>
        </w:rPr>
        <w:t xml:space="preserve">inutes about </w:t>
      </w:r>
      <w:r w:rsidR="00031945" w:rsidRPr="00C573D1">
        <w:rPr>
          <w:rFonts w:eastAsia="Calibri"/>
        </w:rPr>
        <w:t>thei</w:t>
      </w:r>
      <w:r w:rsidR="003F3289" w:rsidRPr="00C573D1">
        <w:rPr>
          <w:rFonts w:eastAsia="Calibri"/>
        </w:rPr>
        <w:t>r research interest and projects to share with the group</w:t>
      </w:r>
      <w:r w:rsidR="00031945" w:rsidRPr="00C573D1">
        <w:rPr>
          <w:rFonts w:eastAsia="Calibri"/>
        </w:rPr>
        <w:t>, knowing that others would likely not be</w:t>
      </w:r>
      <w:r w:rsidR="003F3289" w:rsidRPr="00C573D1">
        <w:rPr>
          <w:rFonts w:eastAsia="Calibri"/>
        </w:rPr>
        <w:t xml:space="preserve"> well-versed in </w:t>
      </w:r>
      <w:r w:rsidR="00031945" w:rsidRPr="00C573D1">
        <w:rPr>
          <w:rFonts w:eastAsia="Calibri"/>
        </w:rPr>
        <w:t>thei</w:t>
      </w:r>
      <w:r w:rsidR="003F3289" w:rsidRPr="00C573D1">
        <w:rPr>
          <w:rFonts w:eastAsia="Calibri"/>
        </w:rPr>
        <w:t xml:space="preserve">r field. </w:t>
      </w:r>
      <w:r w:rsidR="00C573D1">
        <w:rPr>
          <w:rFonts w:eastAsia="Calibri"/>
        </w:rPr>
        <w:t xml:space="preserve">Their spiel was </w:t>
      </w:r>
      <w:r w:rsidR="00CC36EC">
        <w:rPr>
          <w:rFonts w:eastAsia="Calibri"/>
        </w:rPr>
        <w:t xml:space="preserve">to </w:t>
      </w:r>
      <w:r w:rsidR="00CC36EC" w:rsidRPr="00C573D1">
        <w:rPr>
          <w:rFonts w:eastAsia="Calibri"/>
        </w:rPr>
        <w:t>include</w:t>
      </w:r>
      <w:r w:rsidR="003F3289" w:rsidRPr="00C573D1">
        <w:rPr>
          <w:rFonts w:eastAsia="Calibri"/>
        </w:rPr>
        <w:t>:</w:t>
      </w:r>
    </w:p>
    <w:p w:rsidR="003F3289" w:rsidRPr="00C573D1" w:rsidRDefault="003F3289" w:rsidP="003F3289">
      <w:pPr>
        <w:numPr>
          <w:ilvl w:val="0"/>
          <w:numId w:val="15"/>
        </w:numPr>
        <w:spacing w:after="200"/>
        <w:ind w:left="1440" w:firstLine="0"/>
        <w:contextualSpacing/>
        <w:rPr>
          <w:rFonts w:eastAsia="Calibri"/>
        </w:rPr>
      </w:pPr>
      <w:r w:rsidRPr="00C573D1">
        <w:rPr>
          <w:rFonts w:eastAsia="Calibri"/>
        </w:rPr>
        <w:t>What am I interested in right now?</w:t>
      </w:r>
    </w:p>
    <w:p w:rsidR="003F3289" w:rsidRPr="00C573D1" w:rsidRDefault="003F3289" w:rsidP="003F3289">
      <w:pPr>
        <w:numPr>
          <w:ilvl w:val="0"/>
          <w:numId w:val="15"/>
        </w:numPr>
        <w:spacing w:after="200"/>
        <w:ind w:left="1440" w:firstLine="0"/>
        <w:contextualSpacing/>
        <w:rPr>
          <w:rFonts w:eastAsia="Calibri"/>
        </w:rPr>
      </w:pPr>
      <w:r w:rsidRPr="00C573D1">
        <w:rPr>
          <w:rFonts w:eastAsia="Calibri"/>
        </w:rPr>
        <w:t>What stage am I at with my research questions?</w:t>
      </w:r>
    </w:p>
    <w:p w:rsidR="003F3289" w:rsidRPr="00C573D1" w:rsidRDefault="003F3289" w:rsidP="003F3289">
      <w:pPr>
        <w:numPr>
          <w:ilvl w:val="0"/>
          <w:numId w:val="15"/>
        </w:numPr>
        <w:spacing w:after="200"/>
        <w:ind w:left="1440" w:firstLine="0"/>
        <w:contextualSpacing/>
        <w:rPr>
          <w:rFonts w:eastAsia="Calibri"/>
        </w:rPr>
      </w:pPr>
      <w:r w:rsidRPr="00C573D1">
        <w:rPr>
          <w:rFonts w:eastAsia="Calibri"/>
        </w:rPr>
        <w:t>Are there roadblocks or challenges?</w:t>
      </w:r>
    </w:p>
    <w:p w:rsidR="003F3289" w:rsidRPr="00C573D1" w:rsidRDefault="003F3289" w:rsidP="003F3289">
      <w:pPr>
        <w:numPr>
          <w:ilvl w:val="0"/>
          <w:numId w:val="15"/>
        </w:numPr>
        <w:spacing w:after="200"/>
        <w:ind w:left="1440" w:firstLine="0"/>
        <w:contextualSpacing/>
        <w:rPr>
          <w:rFonts w:eastAsia="Calibri"/>
        </w:rPr>
      </w:pPr>
      <w:r w:rsidRPr="00C573D1">
        <w:rPr>
          <w:rFonts w:eastAsia="Calibri"/>
        </w:rPr>
        <w:t>What positive things are on the horizon?</w:t>
      </w:r>
    </w:p>
    <w:p w:rsidR="00C573D1" w:rsidRDefault="003F3289" w:rsidP="00C13BB1">
      <w:pPr>
        <w:ind w:left="720"/>
        <w:rPr>
          <w:rFonts w:eastAsia="Calibri"/>
        </w:rPr>
      </w:pPr>
      <w:r w:rsidRPr="00C573D1">
        <w:rPr>
          <w:rFonts w:eastAsia="Calibri"/>
        </w:rPr>
        <w:t xml:space="preserve">All women </w:t>
      </w:r>
      <w:r w:rsidR="00C573D1">
        <w:rPr>
          <w:rFonts w:eastAsia="Calibri"/>
        </w:rPr>
        <w:t>on campus or</w:t>
      </w:r>
      <w:r w:rsidRPr="00C573D1">
        <w:rPr>
          <w:rFonts w:eastAsia="Calibri"/>
        </w:rPr>
        <w:t xml:space="preserve"> off-site </w:t>
      </w:r>
      <w:r w:rsidR="00031945" w:rsidRPr="00C573D1">
        <w:rPr>
          <w:rFonts w:eastAsia="Calibri"/>
        </w:rPr>
        <w:t>were invited</w:t>
      </w:r>
      <w:r w:rsidRPr="00C573D1">
        <w:rPr>
          <w:rFonts w:eastAsia="Calibri"/>
        </w:rPr>
        <w:t xml:space="preserve"> to come or to video link to </w:t>
      </w:r>
      <w:r w:rsidR="00C573D1">
        <w:rPr>
          <w:rFonts w:eastAsia="Calibri"/>
        </w:rPr>
        <w:t>session</w:t>
      </w:r>
      <w:r w:rsidRPr="00C573D1">
        <w:rPr>
          <w:rFonts w:eastAsia="Calibri"/>
        </w:rPr>
        <w:t>.</w:t>
      </w:r>
      <w:r w:rsidR="00031945" w:rsidRPr="00C573D1">
        <w:rPr>
          <w:rFonts w:eastAsia="Calibri"/>
        </w:rPr>
        <w:t xml:space="preserve">  </w:t>
      </w:r>
    </w:p>
    <w:p w:rsidR="000105FD" w:rsidRPr="00C573D1" w:rsidRDefault="000105FD" w:rsidP="00C13BB1">
      <w:pPr>
        <w:ind w:left="720" w:firstLine="360"/>
      </w:pPr>
      <w:r w:rsidRPr="00C573D1">
        <w:t>Six researchers attended.  Seven others sent regrets, noting they would like to have attended.   The low turnout worked out well in that there was time for each to present her six-minute research synopsis, and for others to respond, in the 1.5 hours.  It was very interesting to hear the wide, interesting range of research being done.  There was little opportunity for collaborations to develop, however.  This event could be run again, considering the interest and benefits.  There was interest in those that attended the workshop for  a “work day”, as has been discussed at REBU meetings: with stations which people could cycle to, on making a BURC application, conducting a literature searches, writing a proposal, creating one’s common CV, for example – all in one area or room.  The goal would be to have at least one thing actually completed during that day.</w:t>
      </w:r>
      <w:r w:rsidR="00C573D1" w:rsidRPr="00C573D1">
        <w:t xml:space="preserve">  </w:t>
      </w:r>
      <w:r w:rsidR="00CC36EC">
        <w:t xml:space="preserve">The WRN sessions are organized by a subcommittee of the SWRC, consisting of Joan Garbutt, Dr. Colette Simonot, Dr. Etsuko Yasui, and Kathleen Nichol.  </w:t>
      </w:r>
      <w:r w:rsidR="003C3D34">
        <w:t>SW provided r</w:t>
      </w:r>
      <w:r w:rsidR="00C573D1" w:rsidRPr="00C573D1">
        <w:t>efreshments.</w:t>
      </w:r>
    </w:p>
    <w:p w:rsidR="00C17AEF" w:rsidRDefault="00673F1C" w:rsidP="009812AA">
      <w:pPr>
        <w:pStyle w:val="ListParagraph"/>
        <w:ind w:hanging="360"/>
      </w:pPr>
      <w:r w:rsidRPr="00C573D1">
        <w:rPr>
          <w:rFonts w:eastAsia="Calibri"/>
          <w:b/>
        </w:rPr>
        <w:t>(</w:t>
      </w:r>
      <w:r w:rsidR="00D626E7">
        <w:rPr>
          <w:rFonts w:eastAsia="Calibri"/>
          <w:b/>
        </w:rPr>
        <w:t>d</w:t>
      </w:r>
      <w:r w:rsidR="00CB75B0" w:rsidRPr="00C573D1">
        <w:rPr>
          <w:rFonts w:eastAsia="Calibri"/>
          <w:b/>
        </w:rPr>
        <w:t>)</w:t>
      </w:r>
      <w:r w:rsidR="00CB75B0" w:rsidRPr="00C573D1">
        <w:rPr>
          <w:rFonts w:eastAsia="Calibri"/>
          <w:b/>
        </w:rPr>
        <w:tab/>
      </w:r>
      <w:r w:rsidR="000105FD" w:rsidRPr="00C573D1">
        <w:rPr>
          <w:b/>
        </w:rPr>
        <w:t xml:space="preserve">Summer 2014 SW Review Preparation: </w:t>
      </w:r>
      <w:r w:rsidR="000105FD" w:rsidRPr="00C573D1">
        <w:t xml:space="preserve"> </w:t>
      </w:r>
      <w:r w:rsidR="00C573D1" w:rsidRPr="00C573D1">
        <w:t xml:space="preserve">As </w:t>
      </w:r>
      <w:r w:rsidR="000105FD" w:rsidRPr="00C573D1">
        <w:t xml:space="preserve">mandated by Article 30 of the CA, the SWRC </w:t>
      </w:r>
      <w:r w:rsidR="00C573D1" w:rsidRPr="00C573D1">
        <w:t xml:space="preserve">must conduct a review of the status of female faculty every five years.  For the previous studies, </w:t>
      </w:r>
      <w:r w:rsidR="000105FD" w:rsidRPr="00C573D1">
        <w:t xml:space="preserve">female faculty </w:t>
      </w:r>
      <w:r w:rsidR="00C573D1" w:rsidRPr="00C573D1">
        <w:t xml:space="preserve">were surveyed </w:t>
      </w:r>
      <w:r w:rsidR="000105FD" w:rsidRPr="00C573D1">
        <w:t xml:space="preserve">to determine their concerns, </w:t>
      </w:r>
      <w:r w:rsidR="00C573D1" w:rsidRPr="00C573D1">
        <w:t xml:space="preserve">and data was </w:t>
      </w:r>
      <w:r w:rsidR="000105FD" w:rsidRPr="00C573D1">
        <w:t>collect</w:t>
      </w:r>
      <w:r w:rsidR="00C573D1" w:rsidRPr="00C573D1">
        <w:t xml:space="preserve">ed </w:t>
      </w:r>
      <w:r w:rsidR="000105FD" w:rsidRPr="00C573D1">
        <w:t>on hiring, promotions, tenure, sabbatical leaves, BURC grants, rank, salary, years to promoti</w:t>
      </w:r>
      <w:r w:rsidR="00C17AEF">
        <w:t xml:space="preserve">on, by gender, for all faculty – from </w:t>
      </w:r>
      <w:r w:rsidR="000105FD" w:rsidRPr="00C573D1">
        <w:t>Human Resources, the VP Academic’s Office, hiring committees, the President’</w:t>
      </w:r>
      <w:r w:rsidR="00C573D1" w:rsidRPr="00C573D1">
        <w:t xml:space="preserve">s Office, and BUFA.  </w:t>
      </w:r>
    </w:p>
    <w:p w:rsidR="00C17AEF" w:rsidRDefault="00C17AEF" w:rsidP="00C13BB1">
      <w:pPr>
        <w:pStyle w:val="ListParagraph"/>
        <w:tabs>
          <w:tab w:val="left" w:pos="1080"/>
        </w:tabs>
        <w:ind w:hanging="360"/>
      </w:pPr>
      <w:r>
        <w:tab/>
      </w:r>
      <w:r w:rsidR="00C13BB1">
        <w:tab/>
      </w:r>
      <w:r w:rsidR="009812AA" w:rsidRPr="00C573D1">
        <w:t xml:space="preserve">A subcommittee of this committee </w:t>
      </w:r>
      <w:r w:rsidR="009812AA">
        <w:t>wa</w:t>
      </w:r>
      <w:r w:rsidR="009812AA" w:rsidRPr="00C573D1">
        <w:t>s struck to supervise the resear</w:t>
      </w:r>
      <w:r w:rsidR="009812AA">
        <w:t xml:space="preserve">ch and writing over the summer: </w:t>
      </w:r>
      <w:r w:rsidR="009812AA" w:rsidRPr="00C573D1">
        <w:rPr>
          <w:bCs/>
        </w:rPr>
        <w:t>Donna</w:t>
      </w:r>
      <w:r w:rsidR="009812AA">
        <w:rPr>
          <w:bCs/>
        </w:rPr>
        <w:t xml:space="preserve"> Forsyth, until</w:t>
      </w:r>
      <w:r w:rsidR="009812AA" w:rsidRPr="00C573D1">
        <w:rPr>
          <w:bCs/>
        </w:rPr>
        <w:t xml:space="preserve"> June 30</w:t>
      </w:r>
      <w:r w:rsidR="009812AA" w:rsidRPr="00C573D1">
        <w:rPr>
          <w:bCs/>
          <w:vertAlign w:val="superscript"/>
        </w:rPr>
        <w:t>th</w:t>
      </w:r>
      <w:r w:rsidR="009812AA" w:rsidRPr="00C573D1">
        <w:rPr>
          <w:bCs/>
        </w:rPr>
        <w:t xml:space="preserve">, </w:t>
      </w:r>
      <w:r w:rsidR="009812AA">
        <w:rPr>
          <w:bCs/>
        </w:rPr>
        <w:t xml:space="preserve">Dr. </w:t>
      </w:r>
      <w:r w:rsidR="009812AA" w:rsidRPr="00C573D1">
        <w:rPr>
          <w:bCs/>
        </w:rPr>
        <w:t xml:space="preserve">Barbara </w:t>
      </w:r>
      <w:r w:rsidR="009812AA">
        <w:rPr>
          <w:bCs/>
        </w:rPr>
        <w:t xml:space="preserve">Rose </w:t>
      </w:r>
      <w:r w:rsidR="009812AA" w:rsidRPr="00C573D1">
        <w:rPr>
          <w:bCs/>
        </w:rPr>
        <w:t>after June 30</w:t>
      </w:r>
      <w:r w:rsidR="009812AA" w:rsidRPr="00C573D1">
        <w:rPr>
          <w:bCs/>
          <w:vertAlign w:val="superscript"/>
        </w:rPr>
        <w:t>th</w:t>
      </w:r>
      <w:r w:rsidR="009812AA" w:rsidRPr="00C573D1">
        <w:rPr>
          <w:bCs/>
        </w:rPr>
        <w:t xml:space="preserve">, </w:t>
      </w:r>
      <w:r w:rsidR="009812AA">
        <w:rPr>
          <w:bCs/>
        </w:rPr>
        <w:t xml:space="preserve">Dr. </w:t>
      </w:r>
      <w:r w:rsidR="009812AA" w:rsidRPr="00C573D1">
        <w:rPr>
          <w:bCs/>
        </w:rPr>
        <w:t>Etsuko</w:t>
      </w:r>
      <w:r w:rsidR="009812AA">
        <w:rPr>
          <w:bCs/>
        </w:rPr>
        <w:t xml:space="preserve"> Yasui</w:t>
      </w:r>
      <w:r w:rsidR="009812AA" w:rsidRPr="00C573D1">
        <w:rPr>
          <w:bCs/>
        </w:rPr>
        <w:t>, Karen</w:t>
      </w:r>
      <w:r w:rsidR="009812AA">
        <w:rPr>
          <w:bCs/>
        </w:rPr>
        <w:t xml:space="preserve"> Batson</w:t>
      </w:r>
      <w:r w:rsidR="009812AA" w:rsidRPr="00C573D1">
        <w:rPr>
          <w:bCs/>
        </w:rPr>
        <w:t>, and Kathleen</w:t>
      </w:r>
      <w:r w:rsidR="009812AA">
        <w:rPr>
          <w:bCs/>
        </w:rPr>
        <w:t xml:space="preserve"> Nichol</w:t>
      </w:r>
      <w:r w:rsidR="009812AA" w:rsidRPr="00C573D1">
        <w:rPr>
          <w:bCs/>
        </w:rPr>
        <w:t>.</w:t>
      </w:r>
      <w:r w:rsidR="009812AA" w:rsidRPr="00C573D1">
        <w:rPr>
          <w:b/>
          <w:bCs/>
        </w:rPr>
        <w:t xml:space="preserve">   </w:t>
      </w:r>
    </w:p>
    <w:p w:rsidR="00C17AEF" w:rsidRPr="005244D1" w:rsidRDefault="00C13BB1" w:rsidP="00C13BB1">
      <w:pPr>
        <w:pStyle w:val="ListParagraph"/>
        <w:tabs>
          <w:tab w:val="left" w:pos="1080"/>
        </w:tabs>
        <w:rPr>
          <w:bCs/>
        </w:rPr>
      </w:pPr>
      <w:r>
        <w:tab/>
      </w:r>
      <w:r w:rsidR="00C17AEF">
        <w:t xml:space="preserve">Plans were made to create and administer a survey of female faculty’s concerns about their working climate at BU.  </w:t>
      </w:r>
      <w:r w:rsidR="005244D1" w:rsidRPr="00C573D1">
        <w:rPr>
          <w:bCs/>
        </w:rPr>
        <w:t>Last spring the SWRC</w:t>
      </w:r>
      <w:r w:rsidR="005244D1">
        <w:rPr>
          <w:bCs/>
        </w:rPr>
        <w:t xml:space="preserve"> committee had decided that we w</w:t>
      </w:r>
      <w:r w:rsidR="005244D1" w:rsidRPr="00C573D1">
        <w:rPr>
          <w:bCs/>
        </w:rPr>
        <w:t xml:space="preserve">ould conduct the survey during the university term, to catch as many faculty members as possible, rather than leaving it until </w:t>
      </w:r>
      <w:r w:rsidR="005244D1">
        <w:rPr>
          <w:bCs/>
        </w:rPr>
        <w:t>June, as was done last study</w:t>
      </w:r>
      <w:r w:rsidR="005244D1" w:rsidRPr="00C573D1">
        <w:rPr>
          <w:bCs/>
        </w:rPr>
        <w:t>.</w:t>
      </w:r>
      <w:r w:rsidR="005244D1">
        <w:rPr>
          <w:bCs/>
        </w:rPr>
        <w:t xml:space="preserve">  </w:t>
      </w:r>
      <w:r w:rsidR="005244D1" w:rsidRPr="005244D1">
        <w:rPr>
          <w:bCs/>
        </w:rPr>
        <w:t xml:space="preserve">To that end, the survey was generated and </w:t>
      </w:r>
      <w:r w:rsidR="005244D1">
        <w:t>application was made to BUREC for Ethics approval.  The SWRC</w:t>
      </w:r>
      <w:r w:rsidR="005244D1" w:rsidRPr="005244D1">
        <w:rPr>
          <w:bCs/>
        </w:rPr>
        <w:t xml:space="preserve"> received notice that the Ethics Application was waived, as the study was considered a program evaluation. Then female </w:t>
      </w:r>
      <w:proofErr w:type="gramStart"/>
      <w:r w:rsidR="005244D1" w:rsidRPr="005244D1">
        <w:rPr>
          <w:bCs/>
        </w:rPr>
        <w:t>faculty were</w:t>
      </w:r>
      <w:proofErr w:type="gramEnd"/>
      <w:r w:rsidR="005244D1" w:rsidRPr="005244D1">
        <w:rPr>
          <w:bCs/>
        </w:rPr>
        <w:t xml:space="preserve"> invited to respond, through the Survey Monkey online tool.  </w:t>
      </w:r>
      <w:r w:rsidR="00C17AEF">
        <w:t>The survey was opened February 21</w:t>
      </w:r>
      <w:r w:rsidR="00C17AEF" w:rsidRPr="005244D1">
        <w:rPr>
          <w:vertAlign w:val="superscript"/>
        </w:rPr>
        <w:t>st</w:t>
      </w:r>
      <w:r w:rsidR="00C17AEF">
        <w:t xml:space="preserve"> to March 7</w:t>
      </w:r>
      <w:r w:rsidR="00C17AEF" w:rsidRPr="005244D1">
        <w:rPr>
          <w:vertAlign w:val="superscript"/>
        </w:rPr>
        <w:t>th</w:t>
      </w:r>
      <w:r w:rsidR="00C17AEF">
        <w:t>,</w:t>
      </w:r>
      <w:r w:rsidR="009812AA">
        <w:t xml:space="preserve"> with 29 out of a possible 140 female faculty responding.  The deadline for filling out the </w:t>
      </w:r>
      <w:r w:rsidR="009812AA">
        <w:lastRenderedPageBreak/>
        <w:t xml:space="preserve">survey </w:t>
      </w:r>
      <w:r w:rsidR="00C17AEF">
        <w:t xml:space="preserve">was extended to May </w:t>
      </w:r>
      <w:proofErr w:type="gramStart"/>
      <w:r w:rsidR="00C17AEF">
        <w:t>5</w:t>
      </w:r>
      <w:r w:rsidR="00C17AEF" w:rsidRPr="005244D1">
        <w:rPr>
          <w:vertAlign w:val="superscript"/>
        </w:rPr>
        <w:t>th</w:t>
      </w:r>
      <w:r w:rsidR="00C17AEF">
        <w:t xml:space="preserve"> </w:t>
      </w:r>
      <w:r w:rsidR="009812AA">
        <w:t>,</w:t>
      </w:r>
      <w:proofErr w:type="gramEnd"/>
      <w:r w:rsidR="009812AA">
        <w:t xml:space="preserve"> and notice was sent to female faculty, in hopes of </w:t>
      </w:r>
      <w:r w:rsidR="00C17AEF">
        <w:t>garner</w:t>
      </w:r>
      <w:r w:rsidR="009812AA">
        <w:t>ing more feedback</w:t>
      </w:r>
      <w:r w:rsidR="00C17AEF">
        <w:t xml:space="preserve">.  </w:t>
      </w:r>
      <w:r w:rsidR="009812AA">
        <w:t>By the close of the survey 43% had responded – 60 out of 140.  This was an increase over the 2009 study when the response rate was about 30%.</w:t>
      </w:r>
    </w:p>
    <w:p w:rsidR="00C17AEF" w:rsidRDefault="00C17AEF" w:rsidP="00C13BB1">
      <w:pPr>
        <w:pStyle w:val="ListParagraph"/>
        <w:ind w:firstLine="360"/>
      </w:pPr>
      <w:r>
        <w:t>A</w:t>
      </w:r>
      <w:r w:rsidR="005244D1">
        <w:t xml:space="preserve">s in past studies, SWRC </w:t>
      </w:r>
      <w:r w:rsidR="009812AA">
        <w:t>nee</w:t>
      </w:r>
      <w:r w:rsidR="005244D1">
        <w:t xml:space="preserve">ded to hire a student research assistant to </w:t>
      </w:r>
      <w:r w:rsidR="005244D1" w:rsidRPr="00C573D1">
        <w:t xml:space="preserve">collect the survey and statistical data, analyze </w:t>
      </w:r>
      <w:r w:rsidR="005244D1">
        <w:t>them</w:t>
      </w:r>
      <w:r w:rsidR="005244D1" w:rsidRPr="00C573D1">
        <w:t xml:space="preserve">, and write </w:t>
      </w:r>
      <w:r w:rsidR="009812AA">
        <w:t>the</w:t>
      </w:r>
      <w:r w:rsidR="005244D1" w:rsidRPr="00C573D1">
        <w:t xml:space="preserve"> report</w:t>
      </w:r>
      <w:r w:rsidR="009812AA">
        <w:t xml:space="preserve"> on the findings</w:t>
      </w:r>
      <w:r w:rsidR="005244D1" w:rsidRPr="00C573D1">
        <w:t xml:space="preserve">. </w:t>
      </w:r>
      <w:r w:rsidR="005244D1">
        <w:t xml:space="preserve"> An advertisement for the</w:t>
      </w:r>
      <w:r>
        <w:t xml:space="preserve"> student research assistant </w:t>
      </w:r>
      <w:r w:rsidR="005244D1">
        <w:t xml:space="preserve">position </w:t>
      </w:r>
      <w:r>
        <w:t xml:space="preserve">was posted </w:t>
      </w:r>
      <w:r w:rsidR="005244D1">
        <w:t xml:space="preserve">on campus </w:t>
      </w:r>
      <w:r>
        <w:t>March 20</w:t>
      </w:r>
      <w:r w:rsidRPr="00C17AEF">
        <w:rPr>
          <w:vertAlign w:val="superscript"/>
        </w:rPr>
        <w:t>th</w:t>
      </w:r>
      <w:r>
        <w:t xml:space="preserve"> to April 11</w:t>
      </w:r>
      <w:r w:rsidRPr="00C17AEF">
        <w:rPr>
          <w:vertAlign w:val="superscript"/>
        </w:rPr>
        <w:t>th</w:t>
      </w:r>
      <w:r>
        <w:t xml:space="preserve">.  </w:t>
      </w:r>
      <w:r w:rsidR="005244D1">
        <w:t>As only one response was generated, t</w:t>
      </w:r>
      <w:r>
        <w:t>he deadline was extended to April 30</w:t>
      </w:r>
      <w:r w:rsidRPr="00C17AEF">
        <w:rPr>
          <w:vertAlign w:val="superscript"/>
        </w:rPr>
        <w:t>th</w:t>
      </w:r>
      <w:r w:rsidR="005244D1">
        <w:t>, until after the exam period</w:t>
      </w:r>
      <w:r>
        <w:t xml:space="preserve">. </w:t>
      </w:r>
      <w:r w:rsidR="009812AA">
        <w:t xml:space="preserve"> Faculty members who might know eligible students were asked to encourage them to apply.</w:t>
      </w:r>
      <w:r>
        <w:t xml:space="preserve"> </w:t>
      </w:r>
      <w:r w:rsidR="009812AA">
        <w:t xml:space="preserve">By the time of the extended deadline, six good applications </w:t>
      </w:r>
      <w:r w:rsidR="00556D40">
        <w:t>had been</w:t>
      </w:r>
      <w:r w:rsidR="009812AA">
        <w:t xml:space="preserve"> received.  The subcommittee</w:t>
      </w:r>
      <w:r>
        <w:t xml:space="preserve"> short-listed</w:t>
      </w:r>
      <w:r w:rsidR="009812AA">
        <w:t xml:space="preserve"> and interviewed two of these</w:t>
      </w:r>
      <w:r w:rsidR="005244D1">
        <w:t>,</w:t>
      </w:r>
      <w:r>
        <w:t xml:space="preserve"> and a student was hired on May 9</w:t>
      </w:r>
      <w:r w:rsidRPr="00C17AEF">
        <w:rPr>
          <w:vertAlign w:val="superscript"/>
        </w:rPr>
        <w:t>th</w:t>
      </w:r>
      <w:r>
        <w:t>.</w:t>
      </w:r>
      <w:r w:rsidR="00556D40">
        <w:t xml:space="preserve">  The position </w:t>
      </w:r>
      <w:r w:rsidR="009812AA">
        <w:t>follow</w:t>
      </w:r>
      <w:r w:rsidR="00556D40">
        <w:t>s</w:t>
      </w:r>
      <w:r w:rsidR="009812AA">
        <w:t xml:space="preserve"> PSAC guidelines and rates of pay.</w:t>
      </w:r>
    </w:p>
    <w:p w:rsidR="009D31BA" w:rsidRPr="00C573D1" w:rsidRDefault="00C17AEF" w:rsidP="00C13BB1">
      <w:pPr>
        <w:pStyle w:val="ListParagraph"/>
        <w:ind w:firstLine="360"/>
        <w:rPr>
          <w:bCs/>
        </w:rPr>
      </w:pPr>
      <w:r>
        <w:t>To fund the study, applications were made to the BUFA Work Study Program and to the provincial Career Focus grant program</w:t>
      </w:r>
      <w:r w:rsidR="00556D40">
        <w:t xml:space="preserve">. </w:t>
      </w:r>
      <w:r>
        <w:t xml:space="preserve">The remainder is to be </w:t>
      </w:r>
      <w:r w:rsidR="000105FD" w:rsidRPr="00C573D1">
        <w:t xml:space="preserve">shared equally between the President’s office and BUFA, as per the CA.  </w:t>
      </w:r>
      <w:r w:rsidR="00556D40">
        <w:t xml:space="preserve">Letters of request were made to the President and to BUFA, with the proposed budget.  </w:t>
      </w:r>
      <w:r w:rsidR="005244D1" w:rsidRPr="00C573D1">
        <w:rPr>
          <w:bCs/>
        </w:rPr>
        <w:t>We received notice on April 8</w:t>
      </w:r>
      <w:r w:rsidR="005244D1" w:rsidRPr="005244D1">
        <w:rPr>
          <w:bCs/>
          <w:vertAlign w:val="superscript"/>
        </w:rPr>
        <w:t>th</w:t>
      </w:r>
      <w:r w:rsidR="005244D1">
        <w:rPr>
          <w:bCs/>
        </w:rPr>
        <w:t xml:space="preserve"> </w:t>
      </w:r>
      <w:r w:rsidR="005244D1" w:rsidRPr="00C573D1">
        <w:rPr>
          <w:bCs/>
        </w:rPr>
        <w:t>that we were not successful in our BUSU Work Study application.  Matthew May</w:t>
      </w:r>
      <w:r w:rsidR="00A245F3">
        <w:rPr>
          <w:bCs/>
        </w:rPr>
        <w:t xml:space="preserve"> of BUSU </w:t>
      </w:r>
      <w:r w:rsidR="005244D1" w:rsidRPr="00C573D1">
        <w:rPr>
          <w:bCs/>
        </w:rPr>
        <w:t xml:space="preserve">noted that there were a </w:t>
      </w:r>
      <w:r w:rsidR="00556D40">
        <w:rPr>
          <w:bCs/>
        </w:rPr>
        <w:t xml:space="preserve">much </w:t>
      </w:r>
      <w:r w:rsidR="005244D1" w:rsidRPr="00C573D1">
        <w:rPr>
          <w:bCs/>
        </w:rPr>
        <w:t>large</w:t>
      </w:r>
      <w:r w:rsidR="00556D40">
        <w:rPr>
          <w:bCs/>
        </w:rPr>
        <w:t>r</w:t>
      </w:r>
      <w:r w:rsidR="005244D1" w:rsidRPr="00C573D1">
        <w:rPr>
          <w:bCs/>
        </w:rPr>
        <w:t xml:space="preserve"> number of applications this year </w:t>
      </w:r>
      <w:r w:rsidR="00556D40">
        <w:rPr>
          <w:bCs/>
        </w:rPr>
        <w:t>than last – 25 compared to 12 – and that</w:t>
      </w:r>
      <w:r w:rsidR="005244D1" w:rsidRPr="00C573D1">
        <w:rPr>
          <w:bCs/>
        </w:rPr>
        <w:t xml:space="preserve"> one of the criteria on which decisions were made was the availabili</w:t>
      </w:r>
      <w:r w:rsidR="005244D1">
        <w:rPr>
          <w:bCs/>
        </w:rPr>
        <w:t>t</w:t>
      </w:r>
      <w:r w:rsidR="00556D40">
        <w:rPr>
          <w:bCs/>
        </w:rPr>
        <w:t>y of alternate funding sources, such as the President and BUFA</w:t>
      </w:r>
      <w:r w:rsidR="005244D1">
        <w:rPr>
          <w:bCs/>
        </w:rPr>
        <w:t>.</w:t>
      </w:r>
      <w:r w:rsidR="00556D40">
        <w:rPr>
          <w:bCs/>
        </w:rPr>
        <w:t xml:space="preserve">  For these reasons our application was not approved.  </w:t>
      </w:r>
      <w:r w:rsidR="009D31BA" w:rsidRPr="00C573D1">
        <w:rPr>
          <w:bCs/>
        </w:rPr>
        <w:t xml:space="preserve">We have received replies from both BUFA and the President’s office saying they agree to share the costs, as proposed in our budget.  </w:t>
      </w:r>
    </w:p>
    <w:p w:rsidR="00556D40" w:rsidRPr="00C573D1" w:rsidRDefault="00556D40" w:rsidP="00C13BB1">
      <w:pPr>
        <w:pStyle w:val="ListParagraph"/>
        <w:tabs>
          <w:tab w:val="left" w:pos="360"/>
          <w:tab w:val="left" w:pos="720"/>
        </w:tabs>
        <w:ind w:firstLine="360"/>
        <w:contextualSpacing w:val="0"/>
      </w:pPr>
      <w:r>
        <w:t>The research assistant will begin on May 20</w:t>
      </w:r>
      <w:r w:rsidRPr="00556D40">
        <w:rPr>
          <w:vertAlign w:val="superscript"/>
        </w:rPr>
        <w:t>th</w:t>
      </w:r>
      <w:r>
        <w:t>, 2013.  We are looking forward to the results, which will be forwarded to the President and to BUFA once the report is completed, with copies provided to the Deans and Directors, and the report posted on the SW website for others to access.</w:t>
      </w:r>
    </w:p>
    <w:p w:rsidR="00007A2C" w:rsidRDefault="00673F1C" w:rsidP="009812AA">
      <w:pPr>
        <w:ind w:left="720" w:hanging="360"/>
      </w:pPr>
      <w:r w:rsidRPr="00C573D1">
        <w:rPr>
          <w:rFonts w:eastAsia="Calibri"/>
          <w:b/>
        </w:rPr>
        <w:t>(</w:t>
      </w:r>
      <w:r w:rsidR="00D626E7">
        <w:rPr>
          <w:rFonts w:eastAsia="Calibri"/>
          <w:b/>
        </w:rPr>
        <w:t>e</w:t>
      </w:r>
      <w:r w:rsidR="00E65D9C" w:rsidRPr="00C573D1">
        <w:rPr>
          <w:rFonts w:eastAsia="Calibri"/>
          <w:b/>
        </w:rPr>
        <w:t>)</w:t>
      </w:r>
      <w:r w:rsidR="00E65D9C" w:rsidRPr="00C573D1">
        <w:rPr>
          <w:rFonts w:eastAsia="Calibri"/>
          <w:b/>
        </w:rPr>
        <w:tab/>
      </w:r>
      <w:r w:rsidR="00007A2C" w:rsidRPr="00C573D1">
        <w:rPr>
          <w:b/>
        </w:rPr>
        <w:t>New Faculty Orientation</w:t>
      </w:r>
      <w:r w:rsidR="00007A2C" w:rsidRPr="00C573D1">
        <w:t xml:space="preserve"> – </w:t>
      </w:r>
      <w:r w:rsidR="00801106">
        <w:t xml:space="preserve">In early February we were invited to organize an Orientation session for new BUFA members.  </w:t>
      </w:r>
      <w:r w:rsidR="003C3D34">
        <w:t xml:space="preserve">Dr. </w:t>
      </w:r>
      <w:r w:rsidR="00007A2C" w:rsidRPr="00C573D1">
        <w:t>Todd Fugleberg</w:t>
      </w:r>
      <w:r w:rsidR="003C3D34">
        <w:t xml:space="preserve">, BUFA president, </w:t>
      </w:r>
      <w:r w:rsidR="00007A2C" w:rsidRPr="00C573D1">
        <w:t xml:space="preserve">met with four new </w:t>
      </w:r>
      <w:proofErr w:type="gramStart"/>
      <w:r w:rsidR="00007A2C" w:rsidRPr="00C573D1">
        <w:t>faculty</w:t>
      </w:r>
      <w:proofErr w:type="gramEnd"/>
      <w:r w:rsidR="00801106">
        <w:t xml:space="preserve"> – out </w:t>
      </w:r>
      <w:r w:rsidR="00007A2C" w:rsidRPr="00C573D1">
        <w:t>o</w:t>
      </w:r>
      <w:r w:rsidR="00801106">
        <w:t xml:space="preserve">f a potential eight new faculty – on </w:t>
      </w:r>
      <w:r w:rsidR="00007A2C" w:rsidRPr="00C573D1">
        <w:t>February 10</w:t>
      </w:r>
      <w:r w:rsidR="00007A2C" w:rsidRPr="00C573D1">
        <w:rPr>
          <w:vertAlign w:val="superscript"/>
        </w:rPr>
        <w:t>th</w:t>
      </w:r>
      <w:r w:rsidR="00007A2C" w:rsidRPr="00C573D1">
        <w:t xml:space="preserve"> to inform them about the BUFA Collective Agreement, and their rights and responsibilities as faculty members.  They did not receive the full faculty orientation </w:t>
      </w:r>
      <w:r w:rsidR="00801106">
        <w:t xml:space="preserve">that </w:t>
      </w:r>
      <w:r w:rsidR="00007A2C" w:rsidRPr="00C573D1">
        <w:t>run</w:t>
      </w:r>
      <w:r w:rsidR="00801106">
        <w:t>s</w:t>
      </w:r>
      <w:r w:rsidR="00007A2C" w:rsidRPr="00C573D1">
        <w:t xml:space="preserve"> in </w:t>
      </w:r>
      <w:r w:rsidR="00801106">
        <w:t xml:space="preserve">last August – with </w:t>
      </w:r>
      <w:r w:rsidR="00007A2C" w:rsidRPr="00C573D1">
        <w:t>focus on teaching, as well</w:t>
      </w:r>
      <w:r w:rsidR="00801106">
        <w:t xml:space="preserve"> – so t</w:t>
      </w:r>
      <w:r w:rsidR="00007A2C" w:rsidRPr="00C573D1">
        <w:t>hey will be invited to attend th</w:t>
      </w:r>
      <w:r w:rsidR="00801106">
        <w:t>e August 2014 session</w:t>
      </w:r>
      <w:r w:rsidR="00007A2C" w:rsidRPr="00C573D1">
        <w:t>.</w:t>
      </w:r>
    </w:p>
    <w:p w:rsidR="00801106" w:rsidRPr="00C573D1" w:rsidRDefault="00007A2C" w:rsidP="008731CA">
      <w:pPr>
        <w:ind w:left="720" w:hanging="360"/>
      </w:pPr>
      <w:r w:rsidRPr="00C573D1">
        <w:rPr>
          <w:rFonts w:eastAsia="Calibri"/>
          <w:b/>
        </w:rPr>
        <w:t xml:space="preserve"> </w:t>
      </w:r>
      <w:r w:rsidR="00D626E7">
        <w:rPr>
          <w:rFonts w:eastAsia="Calibri"/>
          <w:b/>
        </w:rPr>
        <w:t>(f</w:t>
      </w:r>
      <w:r w:rsidR="00673F1C" w:rsidRPr="00C573D1">
        <w:rPr>
          <w:rFonts w:eastAsia="Calibri"/>
          <w:b/>
        </w:rPr>
        <w:t>)</w:t>
      </w:r>
      <w:r w:rsidR="00673F1C" w:rsidRPr="00C573D1">
        <w:rPr>
          <w:rFonts w:eastAsia="Calibri"/>
          <w:b/>
        </w:rPr>
        <w:tab/>
      </w:r>
      <w:r w:rsidR="000105FD" w:rsidRPr="00C573D1">
        <w:rPr>
          <w:b/>
        </w:rPr>
        <w:t>International Women’s Day:</w:t>
      </w:r>
      <w:r w:rsidR="000105FD" w:rsidRPr="00C573D1">
        <w:t xml:space="preserve">  </w:t>
      </w:r>
      <w:r w:rsidR="00801106">
        <w:t xml:space="preserve">SWRC decided to celebrate this day as it has since 2002 – by </w:t>
      </w:r>
      <w:proofErr w:type="spellStart"/>
      <w:r w:rsidR="00801106">
        <w:t>honouring</w:t>
      </w:r>
      <w:proofErr w:type="spellEnd"/>
      <w:r w:rsidR="00801106">
        <w:t xml:space="preserve"> its exception</w:t>
      </w:r>
      <w:r w:rsidR="00A245F3">
        <w:t>al</w:t>
      </w:r>
      <w:r w:rsidR="00801106">
        <w:t xml:space="preserve"> female students.  In mid-January an invitation was sent by the BUFA office to Faculty members to </w:t>
      </w:r>
      <w:r w:rsidR="00801106" w:rsidRPr="00C573D1">
        <w:t>nominate their students</w:t>
      </w:r>
      <w:r w:rsidR="00801106">
        <w:t>.</w:t>
      </w:r>
      <w:r w:rsidR="00801106" w:rsidRPr="00C573D1">
        <w:t xml:space="preserve">  The Dean of Students</w:t>
      </w:r>
      <w:r w:rsidR="00801106">
        <w:t xml:space="preserve"> was asked and </w:t>
      </w:r>
      <w:r w:rsidR="00801106" w:rsidRPr="00C573D1">
        <w:t>agreed to contact students who have been nominated</w:t>
      </w:r>
      <w:r w:rsidR="00801106">
        <w:t>, through the efforts of Suzanne Letain</w:t>
      </w:r>
      <w:r w:rsidR="003C3D34">
        <w:t xml:space="preserve"> in his office</w:t>
      </w:r>
      <w:r w:rsidR="00801106">
        <w:t>.</w:t>
      </w:r>
      <w:r w:rsidR="00801106" w:rsidRPr="00C573D1">
        <w:t xml:space="preserve">  Glen Kirby and Alex Beshara agreed to create the webpage feature, and use the information provided to do external promotions.</w:t>
      </w:r>
      <w:r w:rsidR="008731CA" w:rsidRPr="008731CA">
        <w:t xml:space="preserve"> </w:t>
      </w:r>
      <w:r w:rsidR="008731CA" w:rsidRPr="00C573D1">
        <w:t>Greg Misener and Craig Cesmystruk of Information Technolo</w:t>
      </w:r>
      <w:r w:rsidR="008731CA">
        <w:t>g</w:t>
      </w:r>
      <w:r w:rsidR="008731CA" w:rsidRPr="00C573D1">
        <w:t>y</w:t>
      </w:r>
      <w:r w:rsidR="008731CA">
        <w:t xml:space="preserve"> created the BU web feature.</w:t>
      </w:r>
    </w:p>
    <w:p w:rsidR="00007A2C" w:rsidRPr="00C573D1" w:rsidRDefault="00007A2C" w:rsidP="00C13BB1">
      <w:pPr>
        <w:ind w:left="720" w:firstLine="360"/>
      </w:pPr>
      <w:r w:rsidRPr="00C573D1">
        <w:t>Twenty-one students w</w:t>
      </w:r>
      <w:r w:rsidR="008731CA">
        <w:t xml:space="preserve">ere featured, </w:t>
      </w:r>
      <w:r w:rsidR="00CC36EC">
        <w:t xml:space="preserve">with </w:t>
      </w:r>
      <w:r w:rsidR="008731CA">
        <w:t>some from every faculty.  T</w:t>
      </w:r>
      <w:r w:rsidRPr="00C573D1">
        <w:t xml:space="preserve">wo </w:t>
      </w:r>
      <w:r w:rsidR="008731CA">
        <w:t>who</w:t>
      </w:r>
      <w:r w:rsidRPr="00C573D1">
        <w:t xml:space="preserve"> declined because unwilling to have the exposure on the Webpage</w:t>
      </w:r>
      <w:r w:rsidR="008731CA">
        <w:t xml:space="preserve"> were sent letters of congratulations</w:t>
      </w:r>
      <w:r w:rsidRPr="00C573D1">
        <w:t xml:space="preserve">.  </w:t>
      </w:r>
      <w:r w:rsidR="008731CA">
        <w:t>A reception to feature the</w:t>
      </w:r>
      <w:r w:rsidR="00CC36EC">
        <w:t xml:space="preserve"> no</w:t>
      </w:r>
      <w:r w:rsidR="008731CA">
        <w:t>m</w:t>
      </w:r>
      <w:r w:rsidR="00CC36EC">
        <w:t>inees</w:t>
      </w:r>
      <w:r w:rsidR="008731CA">
        <w:t xml:space="preserve"> was held on March 6</w:t>
      </w:r>
      <w:r w:rsidR="008731CA" w:rsidRPr="008731CA">
        <w:rPr>
          <w:vertAlign w:val="superscript"/>
        </w:rPr>
        <w:t>th</w:t>
      </w:r>
      <w:r w:rsidR="008731CA">
        <w:t>, with a Brandon Sun reporter/ photographer</w:t>
      </w:r>
      <w:r w:rsidR="008731CA" w:rsidRPr="008731CA">
        <w:t xml:space="preserve"> </w:t>
      </w:r>
      <w:r w:rsidR="008731CA">
        <w:t xml:space="preserve">present.  </w:t>
      </w:r>
      <w:r w:rsidR="00CC36EC">
        <w:t>A</w:t>
      </w:r>
      <w:r w:rsidR="008731CA">
        <w:t xml:space="preserve">n article </w:t>
      </w:r>
      <w:r w:rsidR="00CC36EC">
        <w:t xml:space="preserve">about the event ran </w:t>
      </w:r>
      <w:r w:rsidR="008731CA">
        <w:t>in the paper the next day. Students were congratulated by a BOG member and received l</w:t>
      </w:r>
      <w:r w:rsidRPr="00C573D1">
        <w:t xml:space="preserve">etters of </w:t>
      </w:r>
      <w:r w:rsidR="00CC36EC">
        <w:t>commendation</w:t>
      </w:r>
      <w:r w:rsidRPr="00C573D1">
        <w:t xml:space="preserve"> on their nominations.  </w:t>
      </w:r>
      <w:r w:rsidR="008731CA">
        <w:t xml:space="preserve">A trio of BU student jazz musicians provided background music during the reception in the Gathering Space in the Library.  About fifty people – students, their guests, faculty and staff, and dignitaries attended.  </w:t>
      </w:r>
    </w:p>
    <w:p w:rsidR="00007A2C" w:rsidRPr="00C573D1" w:rsidRDefault="00D626E7" w:rsidP="003C3D34">
      <w:pPr>
        <w:ind w:left="720" w:hanging="360"/>
      </w:pPr>
      <w:r>
        <w:rPr>
          <w:rFonts w:eastAsia="Calibri"/>
          <w:b/>
        </w:rPr>
        <w:t>(g</w:t>
      </w:r>
      <w:r w:rsidR="007A3867" w:rsidRPr="00C573D1">
        <w:rPr>
          <w:rFonts w:eastAsia="Calibri"/>
          <w:b/>
        </w:rPr>
        <w:t>)</w:t>
      </w:r>
      <w:r w:rsidR="007A3867" w:rsidRPr="00C573D1">
        <w:rPr>
          <w:rFonts w:eastAsia="Calibri"/>
          <w:b/>
        </w:rPr>
        <w:tab/>
      </w:r>
      <w:proofErr w:type="spellStart"/>
      <w:r w:rsidR="00007A2C" w:rsidRPr="00C573D1">
        <w:rPr>
          <w:b/>
        </w:rPr>
        <w:t>Rethinkchildcare</w:t>
      </w:r>
      <w:proofErr w:type="spellEnd"/>
      <w:r w:rsidR="00007A2C" w:rsidRPr="00C573D1">
        <w:t xml:space="preserve"> –CAUT and the Canadian Federation of Students are members of the </w:t>
      </w:r>
      <w:hyperlink r:id="rId6" w:history="1">
        <w:r w:rsidR="00007A2C" w:rsidRPr="00C573D1">
          <w:rPr>
            <w:rStyle w:val="Hyperlink"/>
          </w:rPr>
          <w:t>http://rethinkchildcare.ca/</w:t>
        </w:r>
      </w:hyperlink>
      <w:r w:rsidR="00007A2C" w:rsidRPr="00C573D1">
        <w:t xml:space="preserve"> campaign.  </w:t>
      </w:r>
      <w:r w:rsidR="008731CA">
        <w:t>They were arranging</w:t>
      </w:r>
      <w:r w:rsidR="00007A2C" w:rsidRPr="00C573D1">
        <w:t xml:space="preserve"> panel discussions in Regina and Saint Boniface </w:t>
      </w:r>
      <w:r w:rsidR="003C3D34">
        <w:t>o</w:t>
      </w:r>
      <w:r w:rsidR="00007A2C" w:rsidRPr="00C573D1">
        <w:t xml:space="preserve">n March </w:t>
      </w:r>
      <w:r w:rsidR="003C3D34">
        <w:t>11</w:t>
      </w:r>
      <w:r w:rsidR="003C3D34" w:rsidRPr="003C3D34">
        <w:rPr>
          <w:vertAlign w:val="superscript"/>
        </w:rPr>
        <w:t>th</w:t>
      </w:r>
      <w:r w:rsidR="003C3D34">
        <w:t xml:space="preserve"> and </w:t>
      </w:r>
      <w:proofErr w:type="gramStart"/>
      <w:r w:rsidR="00007A2C" w:rsidRPr="00C573D1">
        <w:t>13</w:t>
      </w:r>
      <w:r w:rsidR="00007A2C" w:rsidRPr="00C573D1">
        <w:rPr>
          <w:vertAlign w:val="superscript"/>
        </w:rPr>
        <w:t>th</w:t>
      </w:r>
      <w:r w:rsidR="003C3D34">
        <w:rPr>
          <w:vertAlign w:val="superscript"/>
        </w:rPr>
        <w:t xml:space="preserve"> </w:t>
      </w:r>
      <w:r w:rsidR="003C3D34" w:rsidRPr="003C3D34">
        <w:t>,</w:t>
      </w:r>
      <w:proofErr w:type="gramEnd"/>
      <w:r w:rsidR="003C3D34" w:rsidRPr="003C3D34">
        <w:t xml:space="preserve"> </w:t>
      </w:r>
      <w:r w:rsidR="003C3D34">
        <w:t>respectively,</w:t>
      </w:r>
      <w:r w:rsidR="00007A2C" w:rsidRPr="00C573D1">
        <w:t xml:space="preserve"> and invited BU to host them on March 12</w:t>
      </w:r>
      <w:r w:rsidR="00007A2C" w:rsidRPr="00C573D1">
        <w:rPr>
          <w:vertAlign w:val="superscript"/>
        </w:rPr>
        <w:t>th</w:t>
      </w:r>
      <w:r w:rsidR="003C3D34">
        <w:t xml:space="preserve"> </w:t>
      </w:r>
      <w:r w:rsidR="003C3D34" w:rsidRPr="00C573D1">
        <w:t xml:space="preserve">to raise awareness and to solicit ideas and support for a petition to the federal government to increase child care spots and child care subsidy, and hear other challenges with child care.  </w:t>
      </w:r>
      <w:r w:rsidR="003C3D34">
        <w:t xml:space="preserve">Alex Braun, the BUFA representative on the SWRC, made arrangements for Marianne </w:t>
      </w:r>
      <w:proofErr w:type="spellStart"/>
      <w:r w:rsidR="003C3D34">
        <w:t>Thiessen</w:t>
      </w:r>
      <w:proofErr w:type="spellEnd"/>
      <w:r w:rsidR="003C3D34">
        <w:t xml:space="preserve">, </w:t>
      </w:r>
      <w:r w:rsidR="00007A2C" w:rsidRPr="00C573D1">
        <w:t xml:space="preserve">director </w:t>
      </w:r>
      <w:r w:rsidR="003C3D34">
        <w:t>of the BU Early Learning Centre</w:t>
      </w:r>
      <w:r w:rsidR="00A245F3">
        <w:t>,</w:t>
      </w:r>
      <w:r w:rsidR="00007A2C" w:rsidRPr="00C573D1">
        <w:t xml:space="preserve"> </w:t>
      </w:r>
      <w:r w:rsidR="003C3D34" w:rsidRPr="00C573D1">
        <w:t>and Rhonda McCorriston, Director o</w:t>
      </w:r>
      <w:r w:rsidR="00A245F3">
        <w:t>f the Indigenous Peoples Centre,</w:t>
      </w:r>
      <w:r w:rsidR="003C3D34" w:rsidRPr="00C573D1">
        <w:t xml:space="preserve"> </w:t>
      </w:r>
      <w:r w:rsidR="003C3D34">
        <w:t>to join</w:t>
      </w:r>
      <w:r w:rsidR="003C3D34" w:rsidRPr="00C573D1">
        <w:t xml:space="preserve"> Brianne </w:t>
      </w:r>
      <w:proofErr w:type="spellStart"/>
      <w:r w:rsidR="003C3D34" w:rsidRPr="00C573D1">
        <w:t>Goertzen</w:t>
      </w:r>
      <w:proofErr w:type="spellEnd"/>
      <w:r w:rsidR="003C3D34" w:rsidRPr="00C573D1">
        <w:t>, Coordinator of the Canadi</w:t>
      </w:r>
      <w:r w:rsidR="003C3D34">
        <w:t>an Federation of Students (CFS) – Manitoba C</w:t>
      </w:r>
      <w:r w:rsidR="003C3D34" w:rsidRPr="00C573D1">
        <w:t>hapter, on the panel</w:t>
      </w:r>
      <w:r w:rsidR="003C3D34">
        <w:t>.  Several faculty and staff and students were present for the panel discussion in the KD building on March 12</w:t>
      </w:r>
      <w:r w:rsidR="003C3D34" w:rsidRPr="003C3D34">
        <w:rPr>
          <w:vertAlign w:val="superscript"/>
        </w:rPr>
        <w:t>th</w:t>
      </w:r>
      <w:r w:rsidR="003C3D34">
        <w:t xml:space="preserve">.  These three panel discussions were video-taped with the plan being to use them to help present their petition to the federal government.  BU will receive a copy of the video, as well. </w:t>
      </w:r>
    </w:p>
    <w:p w:rsidR="009D31BA" w:rsidRPr="00C573D1" w:rsidRDefault="00D626E7" w:rsidP="00064C64">
      <w:pPr>
        <w:tabs>
          <w:tab w:val="left" w:pos="720"/>
        </w:tabs>
        <w:ind w:left="720" w:hanging="360"/>
      </w:pPr>
      <w:r>
        <w:rPr>
          <w:rFonts w:eastAsia="Calibri"/>
          <w:b/>
        </w:rPr>
        <w:t>(h</w:t>
      </w:r>
      <w:r w:rsidR="00DA37D1" w:rsidRPr="00C573D1">
        <w:rPr>
          <w:rFonts w:eastAsia="Calibri"/>
          <w:b/>
        </w:rPr>
        <w:t>)</w:t>
      </w:r>
      <w:r w:rsidR="00DA37D1" w:rsidRPr="00C573D1">
        <w:rPr>
          <w:rFonts w:eastAsia="Calibri"/>
          <w:b/>
        </w:rPr>
        <w:tab/>
      </w:r>
      <w:r w:rsidR="00673F1C" w:rsidRPr="00C573D1">
        <w:rPr>
          <w:rFonts w:eastAsia="Calibri"/>
          <w:b/>
        </w:rPr>
        <w:t>WRN brown-bag lunch</w:t>
      </w:r>
      <w:r w:rsidR="00673F1C" w:rsidRPr="00C573D1">
        <w:rPr>
          <w:rFonts w:eastAsia="Calibri"/>
        </w:rPr>
        <w:t xml:space="preserve"> </w:t>
      </w:r>
      <w:r w:rsidR="00673F1C" w:rsidRPr="00C573D1">
        <w:rPr>
          <w:rFonts w:eastAsia="Calibri"/>
          <w:b/>
        </w:rPr>
        <w:t>“</w:t>
      </w:r>
      <w:r w:rsidR="003F3289" w:rsidRPr="00C573D1">
        <w:rPr>
          <w:rFonts w:eastAsia="Calibri"/>
          <w:b/>
        </w:rPr>
        <w:t>Non-Traditional Research Methodologies</w:t>
      </w:r>
      <w:r w:rsidR="00CC36EC">
        <w:rPr>
          <w:rFonts w:eastAsia="Calibri"/>
          <w:b/>
        </w:rPr>
        <w:t xml:space="preserve"> – Action Research”, March 25, 2014: </w:t>
      </w:r>
      <w:r w:rsidR="00CC36EC" w:rsidRPr="00CC36EC">
        <w:rPr>
          <w:rFonts w:eastAsia="Calibri"/>
        </w:rPr>
        <w:t xml:space="preserve"> This was the second</w:t>
      </w:r>
      <w:r w:rsidR="00CC36EC">
        <w:rPr>
          <w:rFonts w:eastAsia="Calibri"/>
        </w:rPr>
        <w:t xml:space="preserve"> workshop</w:t>
      </w:r>
      <w:r w:rsidR="00CC36EC" w:rsidRPr="00CC36EC">
        <w:rPr>
          <w:rFonts w:eastAsia="Calibri"/>
        </w:rPr>
        <w:t xml:space="preserve"> in </w:t>
      </w:r>
      <w:r w:rsidR="00CC36EC">
        <w:rPr>
          <w:rFonts w:eastAsia="Calibri"/>
        </w:rPr>
        <w:t xml:space="preserve">the series </w:t>
      </w:r>
      <w:r w:rsidR="00CC36EC" w:rsidRPr="00C573D1">
        <w:t xml:space="preserve">on various research methodologies used by the </w:t>
      </w:r>
      <w:r w:rsidR="00CC36EC">
        <w:t>different disciplines on campus</w:t>
      </w:r>
      <w:r w:rsidR="00854761" w:rsidRPr="00C573D1">
        <w:rPr>
          <w:rFonts w:eastAsia="Calibri"/>
        </w:rPr>
        <w:t>.</w:t>
      </w:r>
      <w:r w:rsidR="00CC36EC">
        <w:rPr>
          <w:rFonts w:eastAsia="Calibri"/>
        </w:rPr>
        <w:t xml:space="preserve"> The first was “Aboriginal Research Methodologies” in March 2013. </w:t>
      </w:r>
      <w:r w:rsidR="0012257D" w:rsidRPr="00C573D1">
        <w:rPr>
          <w:rFonts w:eastAsia="Calibri"/>
        </w:rPr>
        <w:t xml:space="preserve"> </w:t>
      </w:r>
      <w:r w:rsidR="00CC36EC">
        <w:t xml:space="preserve">Dr. </w:t>
      </w:r>
      <w:r w:rsidR="000105FD" w:rsidRPr="00C573D1">
        <w:t xml:space="preserve">Fran Racher </w:t>
      </w:r>
      <w:r w:rsidR="00CC36EC">
        <w:t>spoke on how she has used Action Research in a</w:t>
      </w:r>
      <w:r w:rsidR="000105FD" w:rsidRPr="00C573D1">
        <w:t xml:space="preserve"> project with Alzheimer couples; Sheelagh Chadwick </w:t>
      </w:r>
      <w:r w:rsidR="00CC36EC">
        <w:t>spoke on how she applies Action Research i</w:t>
      </w:r>
      <w:r w:rsidR="000105FD" w:rsidRPr="00C573D1">
        <w:t xml:space="preserve">n her ongoing mentoring of music teachers in Botswana as they introduce music </w:t>
      </w:r>
      <w:r w:rsidR="00CC36EC" w:rsidRPr="00C573D1">
        <w:t>into the</w:t>
      </w:r>
      <w:r w:rsidR="00CC36EC">
        <w:t>ir</w:t>
      </w:r>
      <w:r w:rsidR="00CC36EC" w:rsidRPr="00C573D1">
        <w:t xml:space="preserve"> schools</w:t>
      </w:r>
      <w:r w:rsidR="00CC36EC">
        <w:t xml:space="preserve"> and </w:t>
      </w:r>
      <w:r w:rsidR="00064C64">
        <w:t xml:space="preserve">transform </w:t>
      </w:r>
      <w:r w:rsidR="00CC36EC">
        <w:t xml:space="preserve">the curriculum and their teaching to tailor it to their students and culture.  </w:t>
      </w:r>
      <w:r w:rsidR="009D31BA" w:rsidRPr="00C573D1">
        <w:t xml:space="preserve">Six people attended the session, </w:t>
      </w:r>
      <w:r w:rsidR="00064C64">
        <w:t>in addition to t</w:t>
      </w:r>
      <w:r w:rsidR="009D31BA" w:rsidRPr="00C573D1">
        <w:t xml:space="preserve">he </w:t>
      </w:r>
      <w:r w:rsidR="00064C64">
        <w:t>presenter</w:t>
      </w:r>
      <w:r w:rsidR="009D31BA" w:rsidRPr="00C573D1">
        <w:t>s</w:t>
      </w:r>
      <w:r w:rsidR="00064C64">
        <w:t xml:space="preserve">. </w:t>
      </w:r>
      <w:r w:rsidR="009D31BA" w:rsidRPr="00C573D1">
        <w:t>Notes of the session w</w:t>
      </w:r>
      <w:r w:rsidR="00064C64">
        <w:t>ere made available to all female faculty members</w:t>
      </w:r>
      <w:r w:rsidR="009D31BA" w:rsidRPr="00C573D1">
        <w:t>.</w:t>
      </w:r>
      <w:r w:rsidR="00064C64" w:rsidRPr="00064C64">
        <w:rPr>
          <w:rFonts w:eastAsia="Calibri"/>
        </w:rPr>
        <w:t xml:space="preserve"> </w:t>
      </w:r>
      <w:r w:rsidR="00064C64" w:rsidRPr="00C573D1">
        <w:rPr>
          <w:rFonts w:eastAsia="Calibri"/>
        </w:rPr>
        <w:t xml:space="preserve">SW provided refreshments.  </w:t>
      </w:r>
    </w:p>
    <w:p w:rsidR="00007A2C" w:rsidRPr="00C573D1" w:rsidRDefault="00DA37D1" w:rsidP="00007A2C">
      <w:pPr>
        <w:ind w:left="720" w:hanging="360"/>
      </w:pPr>
      <w:r w:rsidRPr="00C573D1">
        <w:rPr>
          <w:rFonts w:eastAsia="Calibri"/>
          <w:b/>
        </w:rPr>
        <w:t>(k)</w:t>
      </w:r>
      <w:r w:rsidRPr="00C573D1">
        <w:rPr>
          <w:rFonts w:eastAsia="Calibri"/>
          <w:b/>
        </w:rPr>
        <w:tab/>
      </w:r>
      <w:r w:rsidR="00007A2C" w:rsidRPr="00C573D1">
        <w:rPr>
          <w:b/>
        </w:rPr>
        <w:t xml:space="preserve">End of term celebration </w:t>
      </w:r>
      <w:r w:rsidR="00007A2C" w:rsidRPr="00C573D1">
        <w:t>– For the last several years we have invited female faculty to celebrate the end of term with a pay-for-yourself lunch</w:t>
      </w:r>
      <w:r w:rsidR="00866FF5">
        <w:t xml:space="preserve">.  The lunch occurred on the last day of classes, </w:t>
      </w:r>
      <w:r w:rsidR="00007A2C" w:rsidRPr="00C573D1">
        <w:t xml:space="preserve">April </w:t>
      </w:r>
      <w:r w:rsidR="00866FF5">
        <w:t>11</w:t>
      </w:r>
      <w:r w:rsidR="00007A2C" w:rsidRPr="00C573D1">
        <w:rPr>
          <w:vertAlign w:val="superscript"/>
        </w:rPr>
        <w:t>th</w:t>
      </w:r>
      <w:r w:rsidR="00866FF5">
        <w:t>, 2014, from noon to two p.m. in the Music Faculty Lounge.</w:t>
      </w:r>
      <w:r w:rsidR="00007A2C" w:rsidRPr="00C573D1">
        <w:t xml:space="preserve">  </w:t>
      </w:r>
    </w:p>
    <w:p w:rsidR="003C0C16" w:rsidRPr="00C573D1" w:rsidRDefault="00007A2C" w:rsidP="00866FF5">
      <w:pPr>
        <w:ind w:left="720" w:hanging="360"/>
        <w:rPr>
          <w:rFonts w:eastAsia="Calibri"/>
          <w:b/>
        </w:rPr>
      </w:pPr>
      <w:r w:rsidRPr="00C573D1">
        <w:rPr>
          <w:b/>
        </w:rPr>
        <w:tab/>
      </w:r>
      <w:r w:rsidRPr="00C573D1">
        <w:t>Blue Hills</w:t>
      </w:r>
      <w:r w:rsidR="00866FF5">
        <w:t xml:space="preserve"> Bakery delivered</w:t>
      </w:r>
      <w:r w:rsidRPr="00C573D1">
        <w:t xml:space="preserve"> soup, sandwiches and dainties.   </w:t>
      </w:r>
      <w:r w:rsidR="00494670" w:rsidRPr="00C573D1">
        <w:t xml:space="preserve">Eighteen attended.  </w:t>
      </w:r>
      <w:r w:rsidR="00866FF5">
        <w:t xml:space="preserve">It was a </w:t>
      </w:r>
      <w:proofErr w:type="gramStart"/>
      <w:r w:rsidR="00866FF5">
        <w:t>positive,</w:t>
      </w:r>
      <w:proofErr w:type="gramEnd"/>
      <w:r w:rsidR="00F8259D">
        <w:t xml:space="preserve"> and</w:t>
      </w:r>
      <w:r w:rsidR="00866FF5">
        <w:t xml:space="preserve"> enjoyable end to the term.</w:t>
      </w:r>
      <w:r w:rsidR="00494670" w:rsidRPr="00C573D1">
        <w:t xml:space="preserve">  </w:t>
      </w:r>
    </w:p>
    <w:p w:rsidR="003F3289" w:rsidRDefault="00D626E7" w:rsidP="0002515B">
      <w:pPr>
        <w:ind w:left="720" w:hanging="360"/>
      </w:pPr>
      <w:r>
        <w:rPr>
          <w:rFonts w:eastAsia="Calibri"/>
          <w:b/>
        </w:rPr>
        <w:t>(</w:t>
      </w:r>
      <w:proofErr w:type="spellStart"/>
      <w:r>
        <w:rPr>
          <w:rFonts w:eastAsia="Calibri"/>
          <w:b/>
        </w:rPr>
        <w:t>i</w:t>
      </w:r>
      <w:proofErr w:type="spellEnd"/>
      <w:r w:rsidR="003C0C16" w:rsidRPr="00C573D1">
        <w:rPr>
          <w:rFonts w:eastAsia="Calibri"/>
          <w:b/>
        </w:rPr>
        <w:t>)</w:t>
      </w:r>
      <w:r w:rsidR="003C0C16" w:rsidRPr="00C573D1">
        <w:rPr>
          <w:rFonts w:eastAsia="Calibri"/>
          <w:b/>
        </w:rPr>
        <w:tab/>
        <w:t xml:space="preserve">Research Enhancement at Brandon University (REBU) Conference, </w:t>
      </w:r>
      <w:r w:rsidR="00866FF5">
        <w:rPr>
          <w:rFonts w:eastAsia="Calibri"/>
          <w:b/>
        </w:rPr>
        <w:t>May 2</w:t>
      </w:r>
      <w:r w:rsidR="00866FF5" w:rsidRPr="00866FF5">
        <w:rPr>
          <w:rFonts w:eastAsia="Calibri"/>
          <w:b/>
          <w:vertAlign w:val="superscript"/>
        </w:rPr>
        <w:t>nd</w:t>
      </w:r>
      <w:r w:rsidR="00866FF5">
        <w:rPr>
          <w:rFonts w:eastAsia="Calibri"/>
          <w:b/>
        </w:rPr>
        <w:t>, 2014:</w:t>
      </w:r>
      <w:r w:rsidR="003C0C16" w:rsidRPr="00C573D1">
        <w:rPr>
          <w:rFonts w:eastAsia="Calibri"/>
          <w:b/>
        </w:rPr>
        <w:t xml:space="preserve">  </w:t>
      </w:r>
      <w:r w:rsidR="00866FF5">
        <w:rPr>
          <w:rFonts w:eastAsia="Calibri"/>
        </w:rPr>
        <w:t xml:space="preserve">Three members of the SWRC sit on the REBU committee, as the idea originated with the SWRC.  A delegation met with Dr. Fearon on </w:t>
      </w:r>
      <w:r w:rsidR="00866FF5">
        <w:t>September 20</w:t>
      </w:r>
      <w:r w:rsidR="00866FF5" w:rsidRPr="00DC396C">
        <w:rPr>
          <w:vertAlign w:val="superscript"/>
        </w:rPr>
        <w:t>th</w:t>
      </w:r>
      <w:r w:rsidR="00866FF5">
        <w:t xml:space="preserve">, 2013, to ask for his support for the </w:t>
      </w:r>
      <w:proofErr w:type="gramStart"/>
      <w:r w:rsidR="00866FF5">
        <w:t>Spring</w:t>
      </w:r>
      <w:proofErr w:type="gramEnd"/>
      <w:r w:rsidR="00866FF5">
        <w:t xml:space="preserve"> 2014 REBU research conference.  </w:t>
      </w:r>
      <w:r w:rsidR="003F3289" w:rsidRPr="00C573D1">
        <w:t>Dr. Fearon agreed, in principle, to provide the same funding as last year, $3000, towards the 2014 conference, and to make an ongoing commitment to an annual conference, pending budget. Dr. Fearon suggested that the conferences be fuel for writing “chapters” in a pamphlet for faculty, that would lay out the research life cycle of a faculty member – beginning with the “how-</w:t>
      </w:r>
      <w:proofErr w:type="spellStart"/>
      <w:r w:rsidR="003F3289" w:rsidRPr="00C573D1">
        <w:t>to’s</w:t>
      </w:r>
      <w:proofErr w:type="spellEnd"/>
      <w:r w:rsidR="003F3289" w:rsidRPr="00C573D1">
        <w:t>” to begin research for a new faculty member; then how to form collaborations, internal and external, for an intermediate researcher; and finally how to transfer knowledge for own research portfolio and for the university, in the late</w:t>
      </w:r>
      <w:r w:rsidR="00866FF5">
        <w:t>r</w:t>
      </w:r>
      <w:r w:rsidR="003F3289" w:rsidRPr="00C573D1">
        <w:t xml:space="preserve"> phase of a researcher’s career. </w:t>
      </w:r>
      <w:r w:rsidR="00866FF5">
        <w:t xml:space="preserve"> </w:t>
      </w:r>
      <w:r w:rsidR="003F3289" w:rsidRPr="00C573D1">
        <w:t>He was very supportive of faculty supporting each other, such as SW and the WRN is doing.</w:t>
      </w:r>
      <w:r w:rsidR="00DB2130">
        <w:t xml:space="preserve">  </w:t>
      </w:r>
    </w:p>
    <w:p w:rsidR="00DB2130" w:rsidRDefault="00DB2130" w:rsidP="00C13BB1">
      <w:pPr>
        <w:ind w:left="720" w:firstLine="360"/>
      </w:pPr>
      <w:r>
        <w:rPr>
          <w:rFonts w:eastAsia="Calibri"/>
        </w:rPr>
        <w:t xml:space="preserve">A cross-campus committee began meeting in November 2013 to organize the conference.  The committee consisted of </w:t>
      </w:r>
      <w:r>
        <w:t xml:space="preserve">Michelle Magnusson, Katherine Pachkowski, Rainer Schira, Etsuko Yasui, Jonathan Allan, Sheelagh Chadwick, Doug Ramsey, Colette Simonot, Chris Brown, and Kathleen Nichol.  </w:t>
      </w:r>
    </w:p>
    <w:p w:rsidR="00DB2130" w:rsidRPr="00DB2130" w:rsidRDefault="00DB2130" w:rsidP="0002515B">
      <w:pPr>
        <w:ind w:left="720" w:hanging="360"/>
      </w:pPr>
      <w:r>
        <w:rPr>
          <w:rFonts w:eastAsia="Calibri"/>
        </w:rPr>
        <w:tab/>
        <w:t>The conference consisted of Dr. Jill Scott, of Queens University</w:t>
      </w:r>
      <w:r w:rsidR="00A245F3">
        <w:rPr>
          <w:rFonts w:eastAsia="Calibri"/>
        </w:rPr>
        <w:t>,</w:t>
      </w:r>
      <w:r>
        <w:rPr>
          <w:rFonts w:eastAsia="Calibri"/>
        </w:rPr>
        <w:t xml:space="preserve"> as the Keynote Speaker, followed by four panel discussions</w:t>
      </w:r>
      <w:r w:rsidR="00A245F3">
        <w:rPr>
          <w:rFonts w:eastAsia="Calibri"/>
        </w:rPr>
        <w:t>,</w:t>
      </w:r>
      <w:r>
        <w:rPr>
          <w:rFonts w:eastAsia="Calibri"/>
        </w:rPr>
        <w:t xml:space="preserve"> with panelists consisting of BU faculty members, three per panel.  Jill Scott gave an inspiring address, weaving in her</w:t>
      </w:r>
      <w:r w:rsidRPr="00C573D1">
        <w:rPr>
          <w:bCs/>
        </w:rPr>
        <w:t xml:space="preserve"> experience with SSHRC grants, </w:t>
      </w:r>
      <w:r>
        <w:rPr>
          <w:bCs/>
        </w:rPr>
        <w:t>and much outreach, teaching</w:t>
      </w:r>
      <w:r w:rsidRPr="00C573D1">
        <w:rPr>
          <w:bCs/>
        </w:rPr>
        <w:t xml:space="preserve"> </w:t>
      </w:r>
      <w:r>
        <w:rPr>
          <w:bCs/>
        </w:rPr>
        <w:t xml:space="preserve">and </w:t>
      </w:r>
      <w:r w:rsidRPr="00C573D1">
        <w:rPr>
          <w:bCs/>
        </w:rPr>
        <w:t xml:space="preserve">mentoring.  </w:t>
      </w:r>
      <w:r>
        <w:rPr>
          <w:bCs/>
        </w:rPr>
        <w:t xml:space="preserve">The panels focused on Grants, Marketing Ourselves, Where to </w:t>
      </w:r>
      <w:proofErr w:type="gramStart"/>
      <w:r>
        <w:rPr>
          <w:bCs/>
        </w:rPr>
        <w:t>Publish</w:t>
      </w:r>
      <w:proofErr w:type="gramEnd"/>
      <w:r>
        <w:rPr>
          <w:bCs/>
        </w:rPr>
        <w:t xml:space="preserve">, and Coping with Negative Feedback.  The atmosphere of the day was very positive and practical.  Feedback has been very encouraging.  Two note-takers recorded the presentations and discussion.  They will be available to all faculty members soon.  </w:t>
      </w:r>
    </w:p>
    <w:p w:rsidR="003C0C16" w:rsidRPr="00C573D1" w:rsidRDefault="00D626E7" w:rsidP="00C13BB1">
      <w:pPr>
        <w:ind w:left="720" w:hanging="360"/>
      </w:pPr>
      <w:r>
        <w:rPr>
          <w:rFonts w:eastAsia="Calibri"/>
          <w:b/>
        </w:rPr>
        <w:t>(j</w:t>
      </w:r>
      <w:r w:rsidR="003C0C16" w:rsidRPr="00C573D1">
        <w:rPr>
          <w:rFonts w:eastAsia="Calibri"/>
          <w:b/>
        </w:rPr>
        <w:t>)</w:t>
      </w:r>
      <w:r w:rsidR="003C0C16" w:rsidRPr="00C573D1">
        <w:rPr>
          <w:rFonts w:eastAsia="Calibri"/>
          <w:b/>
        </w:rPr>
        <w:tab/>
      </w:r>
      <w:r w:rsidR="003C0C16" w:rsidRPr="00C573D1">
        <w:rPr>
          <w:b/>
        </w:rPr>
        <w:t>Workshop on Preparing your Dossier for Promotion, Ten</w:t>
      </w:r>
      <w:r w:rsidR="0002515B">
        <w:rPr>
          <w:b/>
        </w:rPr>
        <w:t xml:space="preserve">ure, and Reclassification, May </w:t>
      </w:r>
      <w:proofErr w:type="gramStart"/>
      <w:r w:rsidR="0002515B">
        <w:rPr>
          <w:b/>
        </w:rPr>
        <w:t>14</w:t>
      </w:r>
      <w:r w:rsidR="0002515B" w:rsidRPr="0002515B">
        <w:rPr>
          <w:b/>
          <w:vertAlign w:val="superscript"/>
        </w:rPr>
        <w:t>th</w:t>
      </w:r>
      <w:r w:rsidR="0002515B">
        <w:rPr>
          <w:b/>
        </w:rPr>
        <w:t xml:space="preserve"> </w:t>
      </w:r>
      <w:r w:rsidR="003C0C16" w:rsidRPr="00C573D1">
        <w:rPr>
          <w:b/>
        </w:rPr>
        <w:t>,</w:t>
      </w:r>
      <w:proofErr w:type="gramEnd"/>
      <w:r w:rsidR="003C0C16" w:rsidRPr="00C573D1">
        <w:rPr>
          <w:b/>
        </w:rPr>
        <w:t xml:space="preserve"> 201</w:t>
      </w:r>
      <w:r w:rsidR="0002515B">
        <w:rPr>
          <w:b/>
        </w:rPr>
        <w:t>4</w:t>
      </w:r>
      <w:r w:rsidR="003C0C16" w:rsidRPr="00C573D1">
        <w:rPr>
          <w:b/>
        </w:rPr>
        <w:t xml:space="preserve">:  </w:t>
      </w:r>
      <w:r w:rsidR="003C0C16" w:rsidRPr="00C573D1">
        <w:t>This workshop allowed faculty to hear how others were successful in creating their dossiers for promotion and tenure</w:t>
      </w:r>
      <w:r w:rsidR="00A245F3">
        <w:t>,</w:t>
      </w:r>
      <w:r w:rsidR="003C0C16" w:rsidRPr="00C573D1">
        <w:t xml:space="preserve"> and </w:t>
      </w:r>
      <w:r w:rsidR="00A245F3">
        <w:t>for reclassification, and to view</w:t>
      </w:r>
      <w:r w:rsidR="003C0C16" w:rsidRPr="00C573D1">
        <w:t xml:space="preserve"> </w:t>
      </w:r>
      <w:r w:rsidR="00EC471E">
        <w:t xml:space="preserve">their </w:t>
      </w:r>
      <w:r w:rsidR="00A245F3">
        <w:t xml:space="preserve"> </w:t>
      </w:r>
      <w:r w:rsidR="003C0C16" w:rsidRPr="00C573D1">
        <w:t xml:space="preserve">dossiers.  </w:t>
      </w:r>
      <w:r w:rsidR="00EC471E">
        <w:t>Six</w:t>
      </w:r>
      <w:r w:rsidR="003C0C16" w:rsidRPr="00C573D1">
        <w:t xml:space="preserve"> facu</w:t>
      </w:r>
      <w:r w:rsidR="0002515B">
        <w:t>lty members attended,</w:t>
      </w:r>
      <w:r w:rsidR="00EC471E">
        <w:t xml:space="preserve"> and one who was unable to attend was sent notes of the event, while seven</w:t>
      </w:r>
      <w:r w:rsidR="003C0C16" w:rsidRPr="00C573D1">
        <w:t xml:space="preserve"> faculty members led the workshop.  </w:t>
      </w:r>
      <w:r w:rsidR="00EC471E">
        <w:t xml:space="preserve">Members expressed the appreciation of having the workshop – to alert them to how the processes work at BU and to help them fine tune their applications as the deadlines approach.  We are grateful to faculty who contribute to the career progression of their colleagues by sharing knowledge at these sessions.  </w:t>
      </w:r>
      <w:r w:rsidR="0012257D" w:rsidRPr="00C573D1">
        <w:t xml:space="preserve">The </w:t>
      </w:r>
      <w:r w:rsidR="003C0C16" w:rsidRPr="00C573D1">
        <w:t xml:space="preserve">SW </w:t>
      </w:r>
      <w:r w:rsidR="0012257D" w:rsidRPr="00C573D1">
        <w:t>provided refreshments</w:t>
      </w:r>
      <w:r w:rsidR="003C0C16" w:rsidRPr="00C573D1">
        <w:t>.</w:t>
      </w:r>
    </w:p>
    <w:p w:rsidR="00982029" w:rsidRPr="00C573D1" w:rsidRDefault="00982029" w:rsidP="00982029">
      <w:pPr>
        <w:ind w:left="360" w:hanging="360"/>
        <w:rPr>
          <w:rFonts w:eastAsia="Calibri"/>
          <w:b/>
        </w:rPr>
      </w:pPr>
      <w:r w:rsidRPr="00C573D1">
        <w:rPr>
          <w:rFonts w:eastAsia="Calibri"/>
          <w:b/>
        </w:rPr>
        <w:t>5.</w:t>
      </w:r>
      <w:r w:rsidRPr="00C573D1">
        <w:rPr>
          <w:rFonts w:eastAsia="Calibri"/>
          <w:b/>
        </w:rPr>
        <w:tab/>
        <w:t>Events planned:</w:t>
      </w:r>
    </w:p>
    <w:p w:rsidR="00AD3A99" w:rsidRPr="00C573D1" w:rsidRDefault="00982029" w:rsidP="0012257D">
      <w:pPr>
        <w:ind w:left="720" w:right="-360" w:hanging="360"/>
        <w:rPr>
          <w:rFonts w:eastAsia="Calibri"/>
        </w:rPr>
      </w:pPr>
      <w:r w:rsidRPr="00C573D1">
        <w:rPr>
          <w:rFonts w:eastAsia="Calibri"/>
          <w:b/>
        </w:rPr>
        <w:t>(a)</w:t>
      </w:r>
      <w:r w:rsidRPr="00C573D1">
        <w:rPr>
          <w:rFonts w:eastAsia="Calibri"/>
          <w:b/>
        </w:rPr>
        <w:tab/>
      </w:r>
      <w:r w:rsidR="00854761" w:rsidRPr="00C573D1">
        <w:rPr>
          <w:rFonts w:eastAsia="Calibri"/>
          <w:b/>
        </w:rPr>
        <w:t>WRN Research Methodologies workshop</w:t>
      </w:r>
      <w:r w:rsidR="00854761" w:rsidRPr="00C573D1">
        <w:rPr>
          <w:rFonts w:eastAsia="Calibri"/>
        </w:rPr>
        <w:t xml:space="preserve">:  The </w:t>
      </w:r>
      <w:r w:rsidR="0002515B">
        <w:rPr>
          <w:rFonts w:eastAsia="Calibri"/>
        </w:rPr>
        <w:t>third</w:t>
      </w:r>
      <w:r w:rsidR="00854761" w:rsidRPr="00C573D1">
        <w:rPr>
          <w:rFonts w:eastAsia="Calibri"/>
        </w:rPr>
        <w:t xml:space="preserve"> in the series will be planned </w:t>
      </w:r>
      <w:proofErr w:type="gramStart"/>
      <w:r w:rsidR="00854761" w:rsidRPr="00C573D1">
        <w:rPr>
          <w:rFonts w:eastAsia="Calibri"/>
        </w:rPr>
        <w:t xml:space="preserve">for </w:t>
      </w:r>
      <w:r w:rsidR="00EC471E">
        <w:rPr>
          <w:rFonts w:eastAsia="Calibri"/>
        </w:rPr>
        <w:t xml:space="preserve"> March</w:t>
      </w:r>
      <w:proofErr w:type="gramEnd"/>
      <w:r w:rsidR="00A245F3">
        <w:rPr>
          <w:rFonts w:eastAsia="Calibri"/>
        </w:rPr>
        <w:t xml:space="preserve"> 2015</w:t>
      </w:r>
      <w:r w:rsidR="00854761" w:rsidRPr="00C573D1">
        <w:rPr>
          <w:rFonts w:eastAsia="Calibri"/>
        </w:rPr>
        <w:t xml:space="preserve">. </w:t>
      </w:r>
    </w:p>
    <w:p w:rsidR="0002515B" w:rsidRDefault="0012257D" w:rsidP="0002515B">
      <w:pPr>
        <w:ind w:left="720" w:hanging="360"/>
        <w:rPr>
          <w:rFonts w:eastAsia="Calibri"/>
        </w:rPr>
      </w:pPr>
      <w:r w:rsidRPr="00C573D1">
        <w:rPr>
          <w:rFonts w:eastAsia="Calibri"/>
          <w:b/>
        </w:rPr>
        <w:t>(b</w:t>
      </w:r>
      <w:r w:rsidR="000667E1" w:rsidRPr="00C573D1">
        <w:rPr>
          <w:rFonts w:eastAsia="Calibri"/>
          <w:b/>
        </w:rPr>
        <w:t>)</w:t>
      </w:r>
      <w:r w:rsidR="000667E1" w:rsidRPr="00C573D1">
        <w:rPr>
          <w:rFonts w:eastAsia="Calibri"/>
          <w:b/>
        </w:rPr>
        <w:tab/>
      </w:r>
      <w:r w:rsidR="00AD3A99" w:rsidRPr="00C573D1">
        <w:rPr>
          <w:rFonts w:eastAsia="Calibri"/>
          <w:b/>
        </w:rPr>
        <w:t>Summer 2014 SW Review Preparation:</w:t>
      </w:r>
      <w:r w:rsidR="00AD3A99" w:rsidRPr="00C573D1">
        <w:rPr>
          <w:rFonts w:eastAsia="Calibri"/>
        </w:rPr>
        <w:t xml:space="preserve">  </w:t>
      </w:r>
      <w:r w:rsidR="0002515B">
        <w:rPr>
          <w:rFonts w:eastAsia="Calibri"/>
        </w:rPr>
        <w:t>Results of the summer study will be available.</w:t>
      </w:r>
    </w:p>
    <w:p w:rsidR="0002515B" w:rsidRPr="0002515B" w:rsidRDefault="0002515B" w:rsidP="0002515B">
      <w:pPr>
        <w:ind w:left="720" w:hanging="360"/>
      </w:pPr>
      <w:r>
        <w:rPr>
          <w:b/>
        </w:rPr>
        <w:t>(c)</w:t>
      </w:r>
      <w:r>
        <w:rPr>
          <w:b/>
        </w:rPr>
        <w:tab/>
        <w:t xml:space="preserve">Workshop on Applying for Tenure, Promotion or Reclassification:  </w:t>
      </w:r>
      <w:r>
        <w:t>is tentatively set for Friday, September 12</w:t>
      </w:r>
      <w:r w:rsidRPr="0002515B">
        <w:rPr>
          <w:vertAlign w:val="superscript"/>
        </w:rPr>
        <w:t>th</w:t>
      </w:r>
      <w:r>
        <w:t>,</w:t>
      </w:r>
      <w:r w:rsidR="00776750">
        <w:t xml:space="preserve"> 2014,</w:t>
      </w:r>
      <w:r>
        <w:t xml:space="preserve"> in the afternoon.</w:t>
      </w:r>
    </w:p>
    <w:p w:rsidR="006C5BCA" w:rsidRPr="0002515B" w:rsidRDefault="0002515B" w:rsidP="0002515B">
      <w:pPr>
        <w:tabs>
          <w:tab w:val="left" w:pos="360"/>
        </w:tabs>
        <w:ind w:left="360" w:hanging="360"/>
        <w:rPr>
          <w:bCs/>
          <w:color w:val="333333"/>
        </w:rPr>
      </w:pPr>
      <w:r>
        <w:rPr>
          <w:b/>
        </w:rPr>
        <w:t>6.</w:t>
      </w:r>
      <w:r>
        <w:rPr>
          <w:b/>
        </w:rPr>
        <w:tab/>
      </w:r>
      <w:r w:rsidR="006C5BCA" w:rsidRPr="0002515B">
        <w:rPr>
          <w:b/>
        </w:rPr>
        <w:t>Other</w:t>
      </w:r>
      <w:r w:rsidR="00D86A7D" w:rsidRPr="0002515B">
        <w:rPr>
          <w:b/>
        </w:rPr>
        <w:t xml:space="preserve"> issues discussed</w:t>
      </w:r>
      <w:r w:rsidR="006C5BCA" w:rsidRPr="0002515B">
        <w:rPr>
          <w:b/>
        </w:rPr>
        <w:t>:</w:t>
      </w:r>
    </w:p>
    <w:p w:rsidR="00D626E7" w:rsidRPr="00C573D1" w:rsidRDefault="0002515B" w:rsidP="00C13BB1">
      <w:pPr>
        <w:ind w:left="720" w:hanging="360"/>
      </w:pPr>
      <w:r>
        <w:rPr>
          <w:b/>
        </w:rPr>
        <w:t>(a)</w:t>
      </w:r>
      <w:r>
        <w:rPr>
          <w:b/>
        </w:rPr>
        <w:tab/>
      </w:r>
      <w:r w:rsidR="003F3289" w:rsidRPr="00C573D1">
        <w:rPr>
          <w:b/>
        </w:rPr>
        <w:t xml:space="preserve">Equity idea from CAUT and BUFA:  </w:t>
      </w:r>
      <w:r w:rsidR="003F3289" w:rsidRPr="00C573D1">
        <w:t xml:space="preserve">Many universities have Equity Clauses in their CA’s.  We at BU have a discrimination clause and the SW clause, but not </w:t>
      </w:r>
      <w:r w:rsidR="00EC471E">
        <w:t xml:space="preserve">a </w:t>
      </w:r>
      <w:r w:rsidR="003F3289" w:rsidRPr="00C573D1">
        <w:t xml:space="preserve">broader equity clause.  </w:t>
      </w:r>
      <w:r w:rsidR="00D626E7">
        <w:t xml:space="preserve">BUFA </w:t>
      </w:r>
      <w:r w:rsidR="003F3289" w:rsidRPr="00C573D1">
        <w:t xml:space="preserve">asked the SW’s opinion on an equity clause.  An equity clause would note that BU must respect the needs of minority populations.  </w:t>
      </w:r>
      <w:r w:rsidR="00D626E7">
        <w:t xml:space="preserve">The following motion was carried forward to BUFA:  </w:t>
      </w:r>
      <w:r w:rsidR="003F3289" w:rsidRPr="00C573D1">
        <w:t xml:space="preserve">“SW supports </w:t>
      </w:r>
      <w:r w:rsidR="00EC471E">
        <w:t xml:space="preserve">that </w:t>
      </w:r>
      <w:r w:rsidR="003F3289" w:rsidRPr="00C573D1">
        <w:t xml:space="preserve">an equity clause be added to the CA at the next round of bargaining, separate from Article 30, the Status of Women clause.”  </w:t>
      </w:r>
      <w:proofErr w:type="gramStart"/>
      <w:r w:rsidR="003F3289" w:rsidRPr="00C573D1">
        <w:t>Passed unanimously.</w:t>
      </w:r>
      <w:proofErr w:type="gramEnd"/>
      <w:r w:rsidR="003F3289" w:rsidRPr="00C573D1">
        <w:t xml:space="preserve">  </w:t>
      </w:r>
    </w:p>
    <w:p w:rsidR="00D626E7" w:rsidRPr="00C573D1" w:rsidRDefault="00D626E7" w:rsidP="00C13BB1">
      <w:pPr>
        <w:ind w:left="720" w:firstLine="360"/>
      </w:pPr>
      <w:r>
        <w:t xml:space="preserve">BUFA </w:t>
      </w:r>
      <w:r w:rsidRPr="00C573D1">
        <w:t>sen</w:t>
      </w:r>
      <w:r>
        <w:t>t</w:t>
      </w:r>
      <w:r w:rsidRPr="00C573D1">
        <w:t xml:space="preserve"> two delegates to the fall CAUT Aboriginal Concerns Conference</w:t>
      </w:r>
      <w:r>
        <w:t xml:space="preserve"> in the fall</w:t>
      </w:r>
      <w:r w:rsidRPr="00C573D1">
        <w:t xml:space="preserve">.  </w:t>
      </w:r>
      <w:r>
        <w:t>BUFA also sent</w:t>
      </w:r>
      <w:r w:rsidRPr="00C573D1">
        <w:t xml:space="preserve"> two delegates to the CAUT Equity Conference in Toronto in early February</w:t>
      </w:r>
      <w:r>
        <w:t>.</w:t>
      </w:r>
      <w:r w:rsidRPr="00D626E7">
        <w:t xml:space="preserve"> </w:t>
      </w:r>
      <w:r w:rsidRPr="00C573D1">
        <w:t xml:space="preserve">The conference focused mainly on </w:t>
      </w:r>
      <w:proofErr w:type="spellStart"/>
      <w:r w:rsidRPr="00C573D1">
        <w:t>racialized</w:t>
      </w:r>
      <w:proofErr w:type="spellEnd"/>
      <w:r w:rsidRPr="00C573D1">
        <w:t xml:space="preserve"> equity, but included women, Aboriginals and LGBTQ as well.  Alex </w:t>
      </w:r>
      <w:r>
        <w:t xml:space="preserve">Braun </w:t>
      </w:r>
      <w:r w:rsidRPr="00C573D1">
        <w:t>noted that she was happy to learn that in other universities that have created equity committees, they have kept their status</w:t>
      </w:r>
      <w:r>
        <w:t xml:space="preserve"> of women committees, as well.</w:t>
      </w:r>
    </w:p>
    <w:p w:rsidR="00D626E7" w:rsidRPr="00D626E7" w:rsidRDefault="00007A2C" w:rsidP="00D626E7">
      <w:pPr>
        <w:pStyle w:val="ListParagraph"/>
        <w:numPr>
          <w:ilvl w:val="3"/>
          <w:numId w:val="1"/>
        </w:numPr>
        <w:tabs>
          <w:tab w:val="clear" w:pos="2880"/>
          <w:tab w:val="num" w:pos="720"/>
        </w:tabs>
        <w:ind w:left="720"/>
        <w:rPr>
          <w:i/>
        </w:rPr>
      </w:pPr>
      <w:r w:rsidRPr="00D626E7">
        <w:rPr>
          <w:b/>
        </w:rPr>
        <w:t xml:space="preserve">Mental Health in the Workplace sessions:  </w:t>
      </w:r>
      <w:r w:rsidR="00D626E7" w:rsidRPr="00D626E7">
        <w:t>Five committee members made a point of attending one of the two sessions offered on Mental Health in the Workplace.</w:t>
      </w:r>
      <w:r w:rsidR="00D626E7">
        <w:t xml:space="preserve">  We are interested in the ongoing work on this topic.</w:t>
      </w:r>
    </w:p>
    <w:p w:rsidR="009D31BA" w:rsidRPr="00C573D1" w:rsidRDefault="009D31BA" w:rsidP="0002515B">
      <w:pPr>
        <w:ind w:left="720" w:hanging="360"/>
      </w:pPr>
    </w:p>
    <w:p w:rsidR="00C13BB1" w:rsidRDefault="00C13BB1">
      <w:pPr>
        <w:spacing w:after="200" w:line="276" w:lineRule="auto"/>
        <w:rPr>
          <w:b/>
        </w:rPr>
      </w:pPr>
      <w:r>
        <w:rPr>
          <w:b/>
        </w:rPr>
        <w:br w:type="page"/>
      </w:r>
    </w:p>
    <w:p w:rsidR="00EE128A" w:rsidRPr="00C573D1" w:rsidRDefault="00C57BF8" w:rsidP="000667E1">
      <w:pPr>
        <w:ind w:left="360" w:hanging="360"/>
        <w:rPr>
          <w:bCs/>
          <w:color w:val="000000"/>
        </w:rPr>
      </w:pPr>
      <w:r w:rsidRPr="00C573D1">
        <w:rPr>
          <w:b/>
        </w:rPr>
        <w:t>7</w:t>
      </w:r>
      <w:r w:rsidR="00EE128A" w:rsidRPr="00C573D1">
        <w:rPr>
          <w:b/>
        </w:rPr>
        <w:t>.</w:t>
      </w:r>
      <w:r w:rsidR="00EE128A" w:rsidRPr="00C573D1">
        <w:rPr>
          <w:b/>
        </w:rPr>
        <w:tab/>
      </w:r>
      <w:r w:rsidR="00EE128A" w:rsidRPr="00C573D1">
        <w:rPr>
          <w:b/>
          <w:bCs/>
          <w:color w:val="000000"/>
        </w:rPr>
        <w:t xml:space="preserve">Financial Report: </w:t>
      </w:r>
      <w:r w:rsidR="00EE128A" w:rsidRPr="00C573D1">
        <w:rPr>
          <w:bCs/>
          <w:color w:val="000000"/>
        </w:rPr>
        <w:t xml:space="preserve"> </w:t>
      </w:r>
      <w:r w:rsidR="00EE128A" w:rsidRPr="00C573D1">
        <w:rPr>
          <w:bCs/>
          <w:color w:val="000000"/>
        </w:rPr>
        <w:tab/>
      </w:r>
    </w:p>
    <w:p w:rsidR="000667E1" w:rsidRDefault="000667E1" w:rsidP="000667E1">
      <w:pPr>
        <w:ind w:left="360" w:hanging="360"/>
      </w:pPr>
    </w:p>
    <w:tbl>
      <w:tblPr>
        <w:tblW w:w="10786" w:type="dxa"/>
        <w:tblInd w:w="-792" w:type="dxa"/>
        <w:tblLook w:val="04A0" w:firstRow="1" w:lastRow="0" w:firstColumn="1" w:lastColumn="0" w:noHBand="0" w:noVBand="1"/>
      </w:tblPr>
      <w:tblGrid>
        <w:gridCol w:w="1350"/>
        <w:gridCol w:w="5310"/>
        <w:gridCol w:w="1620"/>
        <w:gridCol w:w="1350"/>
        <w:gridCol w:w="1156"/>
      </w:tblGrid>
      <w:tr w:rsidR="00F85FB7" w:rsidRPr="00F85FB7" w:rsidTr="00F85FB7">
        <w:trPr>
          <w:trHeight w:val="315"/>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center"/>
              <w:rPr>
                <w:color w:val="000000"/>
              </w:rPr>
            </w:pPr>
            <w:r w:rsidRPr="00F85FB7">
              <w:rPr>
                <w:color w:val="000000"/>
              </w:rPr>
              <w:t>Date</w:t>
            </w:r>
          </w:p>
        </w:tc>
        <w:tc>
          <w:tcPr>
            <w:tcW w:w="5310" w:type="dxa"/>
            <w:tcBorders>
              <w:top w:val="single" w:sz="8" w:space="0" w:color="auto"/>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Description</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F85FB7" w:rsidRPr="00F85FB7" w:rsidRDefault="00F85FB7" w:rsidP="00F85FB7">
            <w:pPr>
              <w:jc w:val="center"/>
              <w:rPr>
                <w:color w:val="000000"/>
              </w:rPr>
            </w:pPr>
            <w:r w:rsidRPr="00F85FB7">
              <w:rPr>
                <w:color w:val="000000"/>
              </w:rPr>
              <w:t>Deposit</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F85FB7" w:rsidRPr="00F85FB7" w:rsidRDefault="00F85FB7" w:rsidP="00F85FB7">
            <w:pPr>
              <w:jc w:val="center"/>
              <w:rPr>
                <w:color w:val="000000"/>
              </w:rPr>
            </w:pPr>
            <w:r w:rsidRPr="00F85FB7">
              <w:rPr>
                <w:color w:val="000000"/>
              </w:rPr>
              <w:t>Expense</w:t>
            </w:r>
          </w:p>
        </w:tc>
        <w:tc>
          <w:tcPr>
            <w:tcW w:w="1156" w:type="dxa"/>
            <w:tcBorders>
              <w:top w:val="single" w:sz="8" w:space="0" w:color="auto"/>
              <w:left w:val="nil"/>
              <w:bottom w:val="single" w:sz="8" w:space="0" w:color="auto"/>
              <w:right w:val="single" w:sz="8" w:space="0" w:color="auto"/>
            </w:tcBorders>
            <w:shd w:val="clear" w:color="auto" w:fill="auto"/>
            <w:noWrap/>
            <w:vAlign w:val="center"/>
            <w:hideMark/>
          </w:tcPr>
          <w:p w:rsidR="00F85FB7" w:rsidRPr="00F85FB7" w:rsidRDefault="00F85FB7" w:rsidP="00F85FB7">
            <w:pPr>
              <w:jc w:val="center"/>
              <w:rPr>
                <w:color w:val="000000"/>
              </w:rPr>
            </w:pPr>
            <w:r w:rsidRPr="00F85FB7">
              <w:rPr>
                <w:color w:val="000000"/>
              </w:rPr>
              <w:t>Balance</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531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156"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06-May-13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Balance</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156"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bookmarkStart w:id="0" w:name="_GoBack"/>
            <w:r w:rsidRPr="00F85FB7">
              <w:rPr>
                <w:color w:val="FF0000"/>
              </w:rPr>
              <w:t>($339.59)</w:t>
            </w:r>
            <w:bookmarkEnd w:id="0"/>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11-Apr-13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Cost of end of term lunch</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 xml:space="preserve">$204.17 </w:t>
            </w:r>
          </w:p>
        </w:tc>
        <w:tc>
          <w:tcPr>
            <w:tcW w:w="1156"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FF0000"/>
              </w:rPr>
              <w:t>($543.76)</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11-Apr-13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Deposit from end of term lunch</w:t>
            </w:r>
          </w:p>
        </w:tc>
        <w:tc>
          <w:tcPr>
            <w:tcW w:w="162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 xml:space="preserve">$190.00 </w:t>
            </w:r>
          </w:p>
        </w:tc>
        <w:tc>
          <w:tcPr>
            <w:tcW w:w="135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156"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FF0000"/>
              </w:rPr>
              <w:t>($353.76)</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06-Nov-13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Transfer from President's Office</w:t>
            </w:r>
          </w:p>
        </w:tc>
        <w:tc>
          <w:tcPr>
            <w:tcW w:w="162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 xml:space="preserve">$450.00 </w:t>
            </w:r>
          </w:p>
        </w:tc>
        <w:tc>
          <w:tcPr>
            <w:tcW w:w="135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 xml:space="preserve">$96.24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11-Jun-13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Transfer from BUFA</w:t>
            </w:r>
          </w:p>
        </w:tc>
        <w:tc>
          <w:tcPr>
            <w:tcW w:w="162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 xml:space="preserve">$450.00 </w:t>
            </w:r>
          </w:p>
        </w:tc>
        <w:tc>
          <w:tcPr>
            <w:tcW w:w="135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 xml:space="preserve">$546.24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14-Sep-13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Refreshments for Promotion, Tenure &amp; Reclassification Workshop</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106.88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 xml:space="preserve">$439.36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14-Sep-13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Copying</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2.32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 xml:space="preserve">$437.04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16-Nov-13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Refreshments for Women’s Research Network workshop</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19.01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 xml:space="preserve">$418.03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16-Nov-13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Copying</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7.60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 xml:space="preserve">$410.43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10-Nov-13</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Copying</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1.60 </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 xml:space="preserve">$408.83 </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06-Mar-14</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Honorarium for musicians for International Women’s Day reception</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120.00 </w:t>
            </w:r>
          </w:p>
        </w:tc>
        <w:tc>
          <w:tcPr>
            <w:tcW w:w="1156" w:type="dxa"/>
            <w:tcBorders>
              <w:top w:val="single" w:sz="8" w:space="0" w:color="auto"/>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$288.83</w:t>
            </w:r>
          </w:p>
        </w:tc>
      </w:tr>
      <w:tr w:rsidR="00F85FB7" w:rsidRPr="00F85FB7" w:rsidTr="00F85FB7">
        <w:trPr>
          <w:trHeight w:val="315"/>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06-Mar-14</w:t>
            </w:r>
          </w:p>
        </w:tc>
        <w:tc>
          <w:tcPr>
            <w:tcW w:w="531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Refreshments for the International Women’s day reception</w:t>
            </w:r>
          </w:p>
        </w:tc>
        <w:tc>
          <w:tcPr>
            <w:tcW w:w="1620" w:type="dxa"/>
            <w:tcBorders>
              <w:top w:val="nil"/>
              <w:left w:val="nil"/>
              <w:bottom w:val="single" w:sz="8" w:space="0" w:color="auto"/>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single" w:sz="8" w:space="0" w:color="auto"/>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414.17 </w:t>
            </w:r>
          </w:p>
        </w:tc>
        <w:tc>
          <w:tcPr>
            <w:tcW w:w="1156" w:type="dxa"/>
            <w:tcBorders>
              <w:top w:val="single" w:sz="8" w:space="0" w:color="auto"/>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FF0000"/>
              </w:rPr>
              <w:t>($125.34)</w:t>
            </w:r>
          </w:p>
        </w:tc>
      </w:tr>
      <w:tr w:rsidR="00F85FB7" w:rsidRPr="00F85FB7" w:rsidTr="00F85FB7">
        <w:trPr>
          <w:trHeight w:val="315"/>
        </w:trPr>
        <w:tc>
          <w:tcPr>
            <w:tcW w:w="1350" w:type="dxa"/>
            <w:tcBorders>
              <w:top w:val="nil"/>
              <w:left w:val="single" w:sz="8" w:space="0" w:color="auto"/>
              <w:bottom w:val="nil"/>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000000"/>
              </w:rPr>
              <w:t>25-Mar-14</w:t>
            </w:r>
          </w:p>
        </w:tc>
        <w:tc>
          <w:tcPr>
            <w:tcW w:w="5310" w:type="dxa"/>
            <w:tcBorders>
              <w:top w:val="nil"/>
              <w:left w:val="nil"/>
              <w:bottom w:val="nil"/>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Refreshments for Women’s Research Network workshop</w:t>
            </w:r>
          </w:p>
        </w:tc>
        <w:tc>
          <w:tcPr>
            <w:tcW w:w="1620" w:type="dxa"/>
            <w:tcBorders>
              <w:top w:val="nil"/>
              <w:left w:val="nil"/>
              <w:bottom w:val="nil"/>
              <w:right w:val="single" w:sz="8"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c>
          <w:tcPr>
            <w:tcW w:w="1350" w:type="dxa"/>
            <w:tcBorders>
              <w:top w:val="nil"/>
              <w:left w:val="nil"/>
              <w:bottom w:val="nil"/>
              <w:right w:val="single" w:sz="8" w:space="0" w:color="auto"/>
            </w:tcBorders>
            <w:shd w:val="clear" w:color="auto" w:fill="auto"/>
            <w:noWrap/>
            <w:vAlign w:val="center"/>
            <w:hideMark/>
          </w:tcPr>
          <w:p w:rsidR="00F85FB7" w:rsidRPr="00F85FB7" w:rsidRDefault="00F85FB7" w:rsidP="00F85FB7">
            <w:pPr>
              <w:rPr>
                <w:color w:val="000000"/>
              </w:rPr>
            </w:pPr>
            <w:r w:rsidRPr="00F85FB7">
              <w:rPr>
                <w:color w:val="000000"/>
              </w:rPr>
              <w:t xml:space="preserve"> $    37.01 </w:t>
            </w:r>
          </w:p>
        </w:tc>
        <w:tc>
          <w:tcPr>
            <w:tcW w:w="1156" w:type="dxa"/>
            <w:tcBorders>
              <w:top w:val="single" w:sz="8" w:space="0" w:color="auto"/>
              <w:left w:val="nil"/>
              <w:bottom w:val="single" w:sz="8" w:space="0" w:color="auto"/>
              <w:right w:val="single" w:sz="8" w:space="0" w:color="auto"/>
            </w:tcBorders>
            <w:shd w:val="clear" w:color="auto" w:fill="auto"/>
            <w:noWrap/>
            <w:vAlign w:val="center"/>
            <w:hideMark/>
          </w:tcPr>
          <w:p w:rsidR="00F85FB7" w:rsidRPr="00F85FB7" w:rsidRDefault="00F85FB7" w:rsidP="00F85FB7">
            <w:pPr>
              <w:jc w:val="right"/>
              <w:rPr>
                <w:color w:val="000000"/>
              </w:rPr>
            </w:pPr>
            <w:r w:rsidRPr="00F85FB7">
              <w:rPr>
                <w:color w:val="FF0000"/>
              </w:rPr>
              <w:t>($162.35)</w:t>
            </w:r>
          </w:p>
        </w:tc>
      </w:tr>
      <w:tr w:rsidR="00F85FB7" w:rsidRPr="00F85FB7" w:rsidTr="00F85FB7">
        <w:trPr>
          <w:trHeight w:val="330"/>
        </w:trPr>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85FB7" w:rsidRPr="00F85FB7" w:rsidRDefault="00F85FB7" w:rsidP="00F85FB7">
            <w:pPr>
              <w:jc w:val="right"/>
              <w:rPr>
                <w:color w:val="000000"/>
              </w:rPr>
            </w:pPr>
            <w:r w:rsidRPr="00F85FB7">
              <w:rPr>
                <w:color w:val="000000"/>
              </w:rPr>
              <w:t>27-May-14</w:t>
            </w:r>
          </w:p>
        </w:tc>
        <w:tc>
          <w:tcPr>
            <w:tcW w:w="5310" w:type="dxa"/>
            <w:tcBorders>
              <w:top w:val="single" w:sz="12" w:space="0" w:color="auto"/>
              <w:left w:val="nil"/>
              <w:bottom w:val="single" w:sz="12" w:space="0" w:color="auto"/>
              <w:right w:val="single" w:sz="12" w:space="0" w:color="auto"/>
            </w:tcBorders>
            <w:shd w:val="clear" w:color="auto" w:fill="auto"/>
            <w:noWrap/>
            <w:vAlign w:val="center"/>
            <w:hideMark/>
          </w:tcPr>
          <w:p w:rsidR="00F85FB7" w:rsidRPr="00F85FB7" w:rsidRDefault="00F85FB7" w:rsidP="00F85FB7">
            <w:pPr>
              <w:rPr>
                <w:color w:val="000000"/>
              </w:rPr>
            </w:pPr>
            <w:r w:rsidRPr="00F85FB7">
              <w:rPr>
                <w:color w:val="000000"/>
              </w:rPr>
              <w:t>Totals</w:t>
            </w:r>
          </w:p>
        </w:tc>
        <w:tc>
          <w:tcPr>
            <w:tcW w:w="1620" w:type="dxa"/>
            <w:tcBorders>
              <w:top w:val="single" w:sz="12" w:space="0" w:color="auto"/>
              <w:left w:val="nil"/>
              <w:bottom w:val="single" w:sz="12" w:space="0" w:color="auto"/>
              <w:right w:val="single" w:sz="12" w:space="0" w:color="auto"/>
            </w:tcBorders>
            <w:shd w:val="clear" w:color="auto" w:fill="auto"/>
            <w:noWrap/>
            <w:vAlign w:val="bottom"/>
            <w:hideMark/>
          </w:tcPr>
          <w:p w:rsidR="00F85FB7" w:rsidRPr="00F85FB7" w:rsidRDefault="00F85FB7" w:rsidP="00F85FB7">
            <w:pPr>
              <w:rPr>
                <w:color w:val="000000"/>
              </w:rPr>
            </w:pPr>
            <w:r w:rsidRPr="00F85FB7">
              <w:rPr>
                <w:color w:val="000000"/>
              </w:rPr>
              <w:t xml:space="preserve"> $  1,090.00 </w:t>
            </w:r>
          </w:p>
        </w:tc>
        <w:tc>
          <w:tcPr>
            <w:tcW w:w="1350" w:type="dxa"/>
            <w:tcBorders>
              <w:top w:val="single" w:sz="12" w:space="0" w:color="auto"/>
              <w:left w:val="nil"/>
              <w:bottom w:val="single" w:sz="12" w:space="0" w:color="auto"/>
              <w:right w:val="single" w:sz="12" w:space="0" w:color="auto"/>
            </w:tcBorders>
            <w:shd w:val="clear" w:color="auto" w:fill="auto"/>
            <w:noWrap/>
            <w:vAlign w:val="bottom"/>
            <w:hideMark/>
          </w:tcPr>
          <w:p w:rsidR="00F85FB7" w:rsidRPr="00F85FB7" w:rsidRDefault="00F85FB7" w:rsidP="00F85FB7">
            <w:pPr>
              <w:rPr>
                <w:color w:val="FF0000"/>
              </w:rPr>
            </w:pPr>
            <w:r w:rsidRPr="00F85FB7">
              <w:rPr>
                <w:color w:val="FF0000"/>
              </w:rPr>
              <w:t xml:space="preserve"> $  912.76 </w:t>
            </w:r>
          </w:p>
        </w:tc>
        <w:tc>
          <w:tcPr>
            <w:tcW w:w="1156" w:type="dxa"/>
            <w:tcBorders>
              <w:top w:val="single" w:sz="8" w:space="0" w:color="auto"/>
              <w:left w:val="nil"/>
              <w:bottom w:val="single" w:sz="12" w:space="0" w:color="auto"/>
              <w:right w:val="single" w:sz="12" w:space="0" w:color="auto"/>
            </w:tcBorders>
            <w:shd w:val="clear" w:color="auto" w:fill="auto"/>
            <w:noWrap/>
            <w:vAlign w:val="bottom"/>
            <w:hideMark/>
          </w:tcPr>
          <w:p w:rsidR="00F85FB7" w:rsidRPr="00F85FB7" w:rsidRDefault="00F85FB7" w:rsidP="00F85FB7">
            <w:pPr>
              <w:rPr>
                <w:color w:val="000000"/>
              </w:rPr>
            </w:pPr>
            <w:r w:rsidRPr="00F85FB7">
              <w:rPr>
                <w:color w:val="000000"/>
              </w:rPr>
              <w:t> </w:t>
            </w:r>
          </w:p>
        </w:tc>
      </w:tr>
    </w:tbl>
    <w:p w:rsidR="00F85FB7" w:rsidRDefault="00F85FB7" w:rsidP="000667E1">
      <w:pPr>
        <w:ind w:left="360" w:hanging="360"/>
      </w:pPr>
    </w:p>
    <w:p w:rsidR="00F85FB7" w:rsidRDefault="00F85FB7" w:rsidP="000667E1">
      <w:pPr>
        <w:ind w:left="360" w:hanging="360"/>
      </w:pPr>
    </w:p>
    <w:p w:rsidR="00547216" w:rsidRDefault="00547216" w:rsidP="003F3289">
      <w:pPr>
        <w:ind w:left="360" w:hanging="360"/>
      </w:pPr>
    </w:p>
    <w:p w:rsidR="00C13BB1" w:rsidRDefault="00C13BB1" w:rsidP="00C13BB1">
      <w:pPr>
        <w:spacing w:line="276" w:lineRule="auto"/>
        <w:jc w:val="right"/>
      </w:pPr>
    </w:p>
    <w:p w:rsidR="00C13BB1" w:rsidRDefault="00C13BB1" w:rsidP="00C13BB1">
      <w:pPr>
        <w:spacing w:line="276" w:lineRule="auto"/>
        <w:jc w:val="right"/>
      </w:pPr>
    </w:p>
    <w:p w:rsidR="00EE128A" w:rsidRPr="00C573D1" w:rsidRDefault="00EE128A" w:rsidP="00C13BB1">
      <w:pPr>
        <w:spacing w:line="276" w:lineRule="auto"/>
        <w:jc w:val="right"/>
      </w:pPr>
      <w:r w:rsidRPr="00C573D1">
        <w:t>Kathleen Nichol</w:t>
      </w:r>
      <w:r w:rsidR="00FD19F1" w:rsidRPr="00C573D1">
        <w:t xml:space="preserve">, </w:t>
      </w:r>
      <w:r w:rsidRPr="00C573D1">
        <w:t xml:space="preserve">for </w:t>
      </w:r>
    </w:p>
    <w:p w:rsidR="00EE128A" w:rsidRPr="00C573D1" w:rsidRDefault="00EE128A" w:rsidP="00C13BB1">
      <w:pPr>
        <w:tabs>
          <w:tab w:val="num" w:pos="360"/>
          <w:tab w:val="left" w:pos="9893"/>
        </w:tabs>
        <w:ind w:left="360"/>
        <w:jc w:val="right"/>
      </w:pPr>
      <w:r w:rsidRPr="00C573D1">
        <w:t>The Status of Women Review Committee</w:t>
      </w:r>
    </w:p>
    <w:p w:rsidR="00875A4D" w:rsidRDefault="00F85FB7" w:rsidP="00C13BB1">
      <w:pPr>
        <w:tabs>
          <w:tab w:val="num" w:pos="360"/>
          <w:tab w:val="left" w:pos="9893"/>
        </w:tabs>
        <w:ind w:left="360"/>
        <w:jc w:val="right"/>
      </w:pPr>
      <w:r>
        <w:t>May 27</w:t>
      </w:r>
      <w:r w:rsidR="00EE128A" w:rsidRPr="00C573D1">
        <w:t>, 201</w:t>
      </w:r>
      <w:r w:rsidR="00045DB8" w:rsidRPr="00C573D1">
        <w:t>3</w:t>
      </w:r>
    </w:p>
    <w:p w:rsidR="00662D65" w:rsidRPr="00C573D1" w:rsidRDefault="00662D65" w:rsidP="00C13BB1">
      <w:pPr>
        <w:spacing w:after="200" w:line="276" w:lineRule="auto"/>
      </w:pPr>
    </w:p>
    <w:sectPr w:rsidR="00662D65" w:rsidRPr="00C573D1" w:rsidSect="00E8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92B"/>
    <w:multiLevelType w:val="hybridMultilevel"/>
    <w:tmpl w:val="5DDA0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E30C9B"/>
    <w:multiLevelType w:val="hybridMultilevel"/>
    <w:tmpl w:val="085AB1D6"/>
    <w:lvl w:ilvl="0" w:tplc="FAC6F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737F3"/>
    <w:multiLevelType w:val="hybridMultilevel"/>
    <w:tmpl w:val="98E89D92"/>
    <w:lvl w:ilvl="0" w:tplc="FFFFFFFF">
      <w:start w:val="1"/>
      <w:numFmt w:val="decimal"/>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7196E3F0">
      <w:start w:val="1"/>
      <w:numFmt w:val="lowerLetter"/>
      <w:lvlText w:val="(%4)"/>
      <w:lvlJc w:val="left"/>
      <w:pPr>
        <w:tabs>
          <w:tab w:val="num" w:pos="2880"/>
        </w:tabs>
        <w:ind w:left="2880" w:hanging="360"/>
      </w:pPr>
      <w:rPr>
        <w:rFonts w:cs="Times New Roman" w:hint="default"/>
        <w:b/>
        <w:i w:val="0"/>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D01630C"/>
    <w:multiLevelType w:val="hybridMultilevel"/>
    <w:tmpl w:val="F9327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6F35C6"/>
    <w:multiLevelType w:val="hybridMultilevel"/>
    <w:tmpl w:val="E85EF7EA"/>
    <w:lvl w:ilvl="0" w:tplc="5ADAE7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81F10"/>
    <w:multiLevelType w:val="hybridMultilevel"/>
    <w:tmpl w:val="A0B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961F8"/>
    <w:multiLevelType w:val="hybridMultilevel"/>
    <w:tmpl w:val="7D10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D24D98"/>
    <w:multiLevelType w:val="hybridMultilevel"/>
    <w:tmpl w:val="319A4534"/>
    <w:lvl w:ilvl="0" w:tplc="224E4F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27D3B"/>
    <w:multiLevelType w:val="hybridMultilevel"/>
    <w:tmpl w:val="65B40C40"/>
    <w:lvl w:ilvl="0" w:tplc="57027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C51DE2"/>
    <w:multiLevelType w:val="hybridMultilevel"/>
    <w:tmpl w:val="F1E09F0A"/>
    <w:lvl w:ilvl="0" w:tplc="1FA8D60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FCB3AA8"/>
    <w:multiLevelType w:val="hybridMultilevel"/>
    <w:tmpl w:val="F8407B76"/>
    <w:lvl w:ilvl="0" w:tplc="E5ACA76E">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83243"/>
    <w:multiLevelType w:val="hybridMultilevel"/>
    <w:tmpl w:val="768ECA3A"/>
    <w:lvl w:ilvl="0" w:tplc="02FCE59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79F1852"/>
    <w:multiLevelType w:val="hybridMultilevel"/>
    <w:tmpl w:val="CD80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762EA"/>
    <w:multiLevelType w:val="hybridMultilevel"/>
    <w:tmpl w:val="D7D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F7DA5"/>
    <w:multiLevelType w:val="hybridMultilevel"/>
    <w:tmpl w:val="D64A86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4E519A"/>
    <w:multiLevelType w:val="hybridMultilevel"/>
    <w:tmpl w:val="9202E89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6ED22B11"/>
    <w:multiLevelType w:val="hybridMultilevel"/>
    <w:tmpl w:val="E7822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286C49"/>
    <w:multiLevelType w:val="hybridMultilevel"/>
    <w:tmpl w:val="FC9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605FE"/>
    <w:multiLevelType w:val="hybridMultilevel"/>
    <w:tmpl w:val="C3A8A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F91E93"/>
    <w:multiLevelType w:val="hybridMultilevel"/>
    <w:tmpl w:val="55A0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627C12"/>
    <w:multiLevelType w:val="hybridMultilevel"/>
    <w:tmpl w:val="9EDE2CE8"/>
    <w:lvl w:ilvl="0" w:tplc="52E0DC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8"/>
  </w:num>
  <w:num w:numId="4">
    <w:abstractNumId w:val="3"/>
  </w:num>
  <w:num w:numId="5">
    <w:abstractNumId w:val="19"/>
  </w:num>
  <w:num w:numId="6">
    <w:abstractNumId w:val="0"/>
  </w:num>
  <w:num w:numId="7">
    <w:abstractNumId w:val="6"/>
  </w:num>
  <w:num w:numId="8">
    <w:abstractNumId w:val="8"/>
  </w:num>
  <w:num w:numId="9">
    <w:abstractNumId w:val="11"/>
  </w:num>
  <w:num w:numId="10">
    <w:abstractNumId w:val="12"/>
  </w:num>
  <w:num w:numId="11">
    <w:abstractNumId w:val="9"/>
  </w:num>
  <w:num w:numId="12">
    <w:abstractNumId w:val="13"/>
  </w:num>
  <w:num w:numId="13">
    <w:abstractNumId w:val="20"/>
  </w:num>
  <w:num w:numId="14">
    <w:abstractNumId w:val="10"/>
  </w:num>
  <w:num w:numId="15">
    <w:abstractNumId w:val="7"/>
  </w:num>
  <w:num w:numId="16">
    <w:abstractNumId w:val="17"/>
  </w:num>
  <w:num w:numId="17">
    <w:abstractNumId w:val="14"/>
  </w:num>
  <w:num w:numId="18">
    <w:abstractNumId w:val="15"/>
  </w:num>
  <w:num w:numId="19">
    <w:abstractNumId w:val="5"/>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D199B"/>
    <w:rsid w:val="00007A2C"/>
    <w:rsid w:val="000105FD"/>
    <w:rsid w:val="0002515B"/>
    <w:rsid w:val="00031945"/>
    <w:rsid w:val="00045DB8"/>
    <w:rsid w:val="00064C64"/>
    <w:rsid w:val="000667E1"/>
    <w:rsid w:val="000734A4"/>
    <w:rsid w:val="0009417F"/>
    <w:rsid w:val="0012257D"/>
    <w:rsid w:val="001C41F9"/>
    <w:rsid w:val="002128F4"/>
    <w:rsid w:val="00275D0F"/>
    <w:rsid w:val="002A7156"/>
    <w:rsid w:val="00367947"/>
    <w:rsid w:val="003B301F"/>
    <w:rsid w:val="003B500B"/>
    <w:rsid w:val="003C0C16"/>
    <w:rsid w:val="003C3D34"/>
    <w:rsid w:val="003D18D9"/>
    <w:rsid w:val="003F3289"/>
    <w:rsid w:val="00472638"/>
    <w:rsid w:val="00490A12"/>
    <w:rsid w:val="00494670"/>
    <w:rsid w:val="004B06FC"/>
    <w:rsid w:val="005244D1"/>
    <w:rsid w:val="00547216"/>
    <w:rsid w:val="00554C5C"/>
    <w:rsid w:val="00556D40"/>
    <w:rsid w:val="005D199B"/>
    <w:rsid w:val="00662D65"/>
    <w:rsid w:val="00673F1C"/>
    <w:rsid w:val="006C5BCA"/>
    <w:rsid w:val="00710E2F"/>
    <w:rsid w:val="007271EB"/>
    <w:rsid w:val="00776750"/>
    <w:rsid w:val="00795810"/>
    <w:rsid w:val="007A3867"/>
    <w:rsid w:val="007D0BA6"/>
    <w:rsid w:val="007E11D9"/>
    <w:rsid w:val="00801106"/>
    <w:rsid w:val="00854761"/>
    <w:rsid w:val="008547C9"/>
    <w:rsid w:val="00866FF5"/>
    <w:rsid w:val="008731CA"/>
    <w:rsid w:val="00875A4D"/>
    <w:rsid w:val="008B1712"/>
    <w:rsid w:val="008B43C7"/>
    <w:rsid w:val="008C5935"/>
    <w:rsid w:val="008F1A18"/>
    <w:rsid w:val="0093425D"/>
    <w:rsid w:val="009812AA"/>
    <w:rsid w:val="00982029"/>
    <w:rsid w:val="009D31BA"/>
    <w:rsid w:val="00A15235"/>
    <w:rsid w:val="00A20A06"/>
    <w:rsid w:val="00A245F3"/>
    <w:rsid w:val="00A505DB"/>
    <w:rsid w:val="00A51FEC"/>
    <w:rsid w:val="00A63BA6"/>
    <w:rsid w:val="00A77D60"/>
    <w:rsid w:val="00AC2622"/>
    <w:rsid w:val="00AC38BD"/>
    <w:rsid w:val="00AD3A99"/>
    <w:rsid w:val="00AF68B7"/>
    <w:rsid w:val="00BB67C6"/>
    <w:rsid w:val="00BB6E0E"/>
    <w:rsid w:val="00BC7950"/>
    <w:rsid w:val="00C13BB1"/>
    <w:rsid w:val="00C17AEF"/>
    <w:rsid w:val="00C30E61"/>
    <w:rsid w:val="00C44B04"/>
    <w:rsid w:val="00C573D1"/>
    <w:rsid w:val="00C57BF8"/>
    <w:rsid w:val="00CB75B0"/>
    <w:rsid w:val="00CC36EC"/>
    <w:rsid w:val="00CE04F8"/>
    <w:rsid w:val="00D03C0C"/>
    <w:rsid w:val="00D5015B"/>
    <w:rsid w:val="00D56536"/>
    <w:rsid w:val="00D626E7"/>
    <w:rsid w:val="00D86A7D"/>
    <w:rsid w:val="00DA37D1"/>
    <w:rsid w:val="00DB2130"/>
    <w:rsid w:val="00E65D9C"/>
    <w:rsid w:val="00E80DA4"/>
    <w:rsid w:val="00EC471E"/>
    <w:rsid w:val="00EE128A"/>
    <w:rsid w:val="00EF1B5A"/>
    <w:rsid w:val="00F3014E"/>
    <w:rsid w:val="00F3267F"/>
    <w:rsid w:val="00F35DA3"/>
    <w:rsid w:val="00F8259D"/>
    <w:rsid w:val="00F84E35"/>
    <w:rsid w:val="00F85FB7"/>
    <w:rsid w:val="00F95F4E"/>
    <w:rsid w:val="00FD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9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E128A"/>
    <w:pPr>
      <w:tabs>
        <w:tab w:val="left" w:pos="360"/>
        <w:tab w:val="left" w:pos="720"/>
      </w:tabs>
      <w:spacing w:before="100" w:beforeAutospacing="1" w:after="100" w:afterAutospacing="1"/>
      <w:outlineLvl w:val="0"/>
    </w:pPr>
    <w:rPr>
      <w:rFonts w:ascii="Verdana" w:hAnsi="Verdana"/>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199B"/>
    <w:pPr>
      <w:jc w:val="center"/>
    </w:pPr>
    <w:rPr>
      <w:b/>
      <w:bCs/>
    </w:rPr>
  </w:style>
  <w:style w:type="character" w:customStyle="1" w:styleId="TitleChar">
    <w:name w:val="Title Char"/>
    <w:basedOn w:val="DefaultParagraphFont"/>
    <w:link w:val="Title"/>
    <w:rsid w:val="005D199B"/>
    <w:rPr>
      <w:rFonts w:ascii="Times New Roman" w:eastAsia="Times New Roman" w:hAnsi="Times New Roman" w:cs="Times New Roman"/>
      <w:b/>
      <w:bCs/>
      <w:sz w:val="24"/>
      <w:szCs w:val="24"/>
    </w:rPr>
  </w:style>
  <w:style w:type="paragraph" w:styleId="Subtitle">
    <w:name w:val="Subtitle"/>
    <w:basedOn w:val="Normal"/>
    <w:link w:val="SubtitleChar"/>
    <w:qFormat/>
    <w:rsid w:val="005D199B"/>
    <w:pPr>
      <w:ind w:left="142"/>
      <w:jc w:val="center"/>
    </w:pPr>
    <w:rPr>
      <w:b/>
      <w:szCs w:val="20"/>
      <w:lang w:val="en-CA"/>
    </w:rPr>
  </w:style>
  <w:style w:type="character" w:customStyle="1" w:styleId="SubtitleChar">
    <w:name w:val="Subtitle Char"/>
    <w:basedOn w:val="DefaultParagraphFont"/>
    <w:link w:val="Subtitle"/>
    <w:rsid w:val="005D199B"/>
    <w:rPr>
      <w:rFonts w:ascii="Times New Roman" w:eastAsia="Times New Roman" w:hAnsi="Times New Roman" w:cs="Times New Roman"/>
      <w:b/>
      <w:sz w:val="24"/>
      <w:szCs w:val="20"/>
      <w:lang w:val="en-CA"/>
    </w:rPr>
  </w:style>
  <w:style w:type="paragraph" w:styleId="ListParagraph">
    <w:name w:val="List Paragraph"/>
    <w:basedOn w:val="Normal"/>
    <w:uiPriority w:val="34"/>
    <w:qFormat/>
    <w:rsid w:val="005D199B"/>
    <w:pPr>
      <w:ind w:left="720"/>
      <w:contextualSpacing/>
    </w:pPr>
  </w:style>
  <w:style w:type="character" w:styleId="Hyperlink">
    <w:name w:val="Hyperlink"/>
    <w:basedOn w:val="DefaultParagraphFont"/>
    <w:uiPriority w:val="99"/>
    <w:rsid w:val="00EE128A"/>
    <w:rPr>
      <w:color w:val="0000FF"/>
      <w:u w:val="single"/>
    </w:rPr>
  </w:style>
  <w:style w:type="paragraph" w:styleId="NormalWeb">
    <w:name w:val="Normal (Web)"/>
    <w:basedOn w:val="Normal"/>
    <w:uiPriority w:val="99"/>
    <w:unhideWhenUsed/>
    <w:rsid w:val="00EE128A"/>
    <w:pPr>
      <w:spacing w:before="100" w:beforeAutospacing="1" w:after="150" w:line="360" w:lineRule="atLeast"/>
    </w:pPr>
    <w:rPr>
      <w:rFonts w:ascii="Verdana" w:hAnsi="Verdana"/>
      <w:sz w:val="29"/>
      <w:szCs w:val="29"/>
    </w:rPr>
  </w:style>
  <w:style w:type="character" w:customStyle="1" w:styleId="Heading1Char">
    <w:name w:val="Heading 1 Char"/>
    <w:basedOn w:val="DefaultParagraphFont"/>
    <w:link w:val="Heading1"/>
    <w:uiPriority w:val="9"/>
    <w:rsid w:val="00EE128A"/>
    <w:rPr>
      <w:rFonts w:ascii="Verdana" w:eastAsia="Times New Roman" w:hAnsi="Verdana" w:cs="Times New Roman"/>
      <w:b/>
      <w:bCs/>
      <w:color w:val="000000"/>
      <w:kern w:val="36"/>
      <w:sz w:val="24"/>
      <w:szCs w:val="24"/>
    </w:rPr>
  </w:style>
  <w:style w:type="paragraph" w:styleId="PlainText">
    <w:name w:val="Plain Text"/>
    <w:basedOn w:val="Normal"/>
    <w:link w:val="PlainTextChar"/>
    <w:uiPriority w:val="99"/>
    <w:unhideWhenUsed/>
    <w:rsid w:val="00EE128A"/>
    <w:rPr>
      <w:rFonts w:ascii="Consolas" w:eastAsia="Calibri" w:hAnsi="Consolas"/>
      <w:sz w:val="21"/>
      <w:szCs w:val="21"/>
    </w:rPr>
  </w:style>
  <w:style w:type="character" w:customStyle="1" w:styleId="PlainTextChar">
    <w:name w:val="Plain Text Char"/>
    <w:basedOn w:val="DefaultParagraphFont"/>
    <w:link w:val="PlainText"/>
    <w:uiPriority w:val="99"/>
    <w:rsid w:val="00EE128A"/>
    <w:rPr>
      <w:rFonts w:ascii="Consolas" w:eastAsia="Calibri" w:hAnsi="Consolas" w:cs="Times New Roman"/>
      <w:sz w:val="21"/>
      <w:szCs w:val="21"/>
    </w:rPr>
  </w:style>
  <w:style w:type="paragraph" w:styleId="BodyTextIndent">
    <w:name w:val="Body Text Indent"/>
    <w:basedOn w:val="Normal"/>
    <w:link w:val="BodyTextIndentChar"/>
    <w:rsid w:val="00EE128A"/>
    <w:pPr>
      <w:tabs>
        <w:tab w:val="left" w:pos="360"/>
        <w:tab w:val="left" w:pos="720"/>
      </w:tabs>
      <w:suppressAutoHyphens/>
      <w:overflowPunct w:val="0"/>
      <w:autoSpaceDE w:val="0"/>
      <w:autoSpaceDN w:val="0"/>
      <w:adjustRightInd w:val="0"/>
      <w:ind w:left="283" w:firstLine="709"/>
      <w:textAlignment w:val="baseline"/>
    </w:pPr>
    <w:rPr>
      <w:color w:val="000000"/>
      <w:kern w:val="1"/>
      <w:szCs w:val="20"/>
      <w:lang w:val="en-CA"/>
    </w:rPr>
  </w:style>
  <w:style w:type="character" w:customStyle="1" w:styleId="BodyTextIndentChar">
    <w:name w:val="Body Text Indent Char"/>
    <w:basedOn w:val="DefaultParagraphFont"/>
    <w:link w:val="BodyTextIndent"/>
    <w:rsid w:val="00EE128A"/>
    <w:rPr>
      <w:rFonts w:ascii="Times New Roman" w:eastAsia="Times New Roman" w:hAnsi="Times New Roman" w:cs="Times New Roman"/>
      <w:color w:val="000000"/>
      <w:kern w:val="1"/>
      <w:sz w:val="24"/>
      <w:szCs w:val="20"/>
      <w:lang w:val="en-CA"/>
    </w:rPr>
  </w:style>
  <w:style w:type="character" w:styleId="FollowedHyperlink">
    <w:name w:val="FollowedHyperlink"/>
    <w:basedOn w:val="DefaultParagraphFont"/>
    <w:uiPriority w:val="99"/>
    <w:semiHidden/>
    <w:unhideWhenUsed/>
    <w:rsid w:val="00BB67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81371">
      <w:bodyDiv w:val="1"/>
      <w:marLeft w:val="0"/>
      <w:marRight w:val="0"/>
      <w:marTop w:val="0"/>
      <w:marBottom w:val="0"/>
      <w:divBdr>
        <w:top w:val="none" w:sz="0" w:space="0" w:color="auto"/>
        <w:left w:val="none" w:sz="0" w:space="0" w:color="auto"/>
        <w:bottom w:val="none" w:sz="0" w:space="0" w:color="auto"/>
        <w:right w:val="none" w:sz="0" w:space="0" w:color="auto"/>
      </w:divBdr>
    </w:div>
    <w:div w:id="795945977">
      <w:bodyDiv w:val="1"/>
      <w:marLeft w:val="0"/>
      <w:marRight w:val="0"/>
      <w:marTop w:val="0"/>
      <w:marBottom w:val="0"/>
      <w:divBdr>
        <w:top w:val="none" w:sz="0" w:space="0" w:color="auto"/>
        <w:left w:val="none" w:sz="0" w:space="0" w:color="auto"/>
        <w:bottom w:val="none" w:sz="0" w:space="0" w:color="auto"/>
        <w:right w:val="none" w:sz="0" w:space="0" w:color="auto"/>
      </w:divBdr>
    </w:div>
    <w:div w:id="1066731846">
      <w:bodyDiv w:val="1"/>
      <w:marLeft w:val="0"/>
      <w:marRight w:val="0"/>
      <w:marTop w:val="0"/>
      <w:marBottom w:val="0"/>
      <w:divBdr>
        <w:top w:val="none" w:sz="0" w:space="0" w:color="auto"/>
        <w:left w:val="none" w:sz="0" w:space="0" w:color="auto"/>
        <w:bottom w:val="none" w:sz="0" w:space="0" w:color="auto"/>
        <w:right w:val="none" w:sz="0" w:space="0" w:color="auto"/>
      </w:divBdr>
    </w:div>
    <w:div w:id="1124809318">
      <w:bodyDiv w:val="1"/>
      <w:marLeft w:val="0"/>
      <w:marRight w:val="0"/>
      <w:marTop w:val="0"/>
      <w:marBottom w:val="0"/>
      <w:divBdr>
        <w:top w:val="none" w:sz="0" w:space="0" w:color="auto"/>
        <w:left w:val="none" w:sz="0" w:space="0" w:color="auto"/>
        <w:bottom w:val="none" w:sz="0" w:space="0" w:color="auto"/>
        <w:right w:val="none" w:sz="0" w:space="0" w:color="auto"/>
      </w:divBdr>
    </w:div>
    <w:div w:id="1583560274">
      <w:bodyDiv w:val="1"/>
      <w:marLeft w:val="0"/>
      <w:marRight w:val="0"/>
      <w:marTop w:val="0"/>
      <w:marBottom w:val="0"/>
      <w:divBdr>
        <w:top w:val="none" w:sz="0" w:space="0" w:color="auto"/>
        <w:left w:val="none" w:sz="0" w:space="0" w:color="auto"/>
        <w:bottom w:val="none" w:sz="0" w:space="0" w:color="auto"/>
        <w:right w:val="none" w:sz="0" w:space="0" w:color="auto"/>
      </w:divBdr>
    </w:div>
    <w:div w:id="1724937944">
      <w:bodyDiv w:val="1"/>
      <w:marLeft w:val="0"/>
      <w:marRight w:val="0"/>
      <w:marTop w:val="0"/>
      <w:marBottom w:val="0"/>
      <w:divBdr>
        <w:top w:val="none" w:sz="0" w:space="0" w:color="auto"/>
        <w:left w:val="none" w:sz="0" w:space="0" w:color="auto"/>
        <w:bottom w:val="none" w:sz="0" w:space="0" w:color="auto"/>
        <w:right w:val="none" w:sz="0" w:space="0" w:color="auto"/>
      </w:divBdr>
    </w:div>
    <w:div w:id="1734961598">
      <w:bodyDiv w:val="1"/>
      <w:marLeft w:val="0"/>
      <w:marRight w:val="0"/>
      <w:marTop w:val="0"/>
      <w:marBottom w:val="0"/>
      <w:divBdr>
        <w:top w:val="none" w:sz="0" w:space="0" w:color="auto"/>
        <w:left w:val="none" w:sz="0" w:space="0" w:color="auto"/>
        <w:bottom w:val="none" w:sz="0" w:space="0" w:color="auto"/>
        <w:right w:val="none" w:sz="0" w:space="0" w:color="auto"/>
      </w:divBdr>
    </w:div>
    <w:div w:id="1763338894">
      <w:bodyDiv w:val="1"/>
      <w:marLeft w:val="0"/>
      <w:marRight w:val="0"/>
      <w:marTop w:val="0"/>
      <w:marBottom w:val="0"/>
      <w:divBdr>
        <w:top w:val="none" w:sz="0" w:space="0" w:color="auto"/>
        <w:left w:val="none" w:sz="0" w:space="0" w:color="auto"/>
        <w:bottom w:val="none" w:sz="0" w:space="0" w:color="auto"/>
        <w:right w:val="none" w:sz="0" w:space="0" w:color="auto"/>
      </w:divBdr>
    </w:div>
    <w:div w:id="20431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thinkchildcar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Kathleen Nichol</cp:lastModifiedBy>
  <cp:revision>3</cp:revision>
  <cp:lastPrinted>2014-05-09T22:01:00Z</cp:lastPrinted>
  <dcterms:created xsi:type="dcterms:W3CDTF">2014-05-27T20:28:00Z</dcterms:created>
  <dcterms:modified xsi:type="dcterms:W3CDTF">2014-05-27T20:50:00Z</dcterms:modified>
</cp:coreProperties>
</file>